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C6CFC" w14:textId="0CBD3E01" w:rsidR="00F232EF" w:rsidRPr="00967CFB" w:rsidRDefault="00F232EF" w:rsidP="00F232EF">
      <w:pPr>
        <w:tabs>
          <w:tab w:val="center" w:pos="4536"/>
          <w:tab w:val="right" w:pos="9068"/>
        </w:tabs>
        <w:ind w:right="2"/>
        <w:rPr>
          <w:rFonts w:ascii="Arial" w:hAnsi="Arial" w:cs="Arial"/>
          <w:b/>
          <w:bCs/>
          <w:sz w:val="28"/>
        </w:rPr>
      </w:pPr>
      <w:bookmarkStart w:id="0" w:name="_Hlk145670493"/>
      <w:bookmarkStart w:id="1" w:name="_Hlk111121651"/>
      <w:bookmarkStart w:id="2" w:name="_Hlk117841894"/>
      <w:bookmarkStart w:id="3" w:name="_Hlk166260577"/>
      <w:r w:rsidRPr="00A80D3B">
        <w:rPr>
          <w:rFonts w:ascii="Arial" w:hAnsi="Arial" w:cs="Arial"/>
          <w:b/>
          <w:bCs/>
          <w:sz w:val="28"/>
        </w:rPr>
        <w:t>3GPP TSG RAN WG1 #1</w:t>
      </w:r>
      <w:r>
        <w:rPr>
          <w:rFonts w:ascii="Arial" w:hAnsi="Arial" w:cs="Arial"/>
          <w:b/>
          <w:bCs/>
          <w:sz w:val="28"/>
        </w:rPr>
        <w:t>1</w:t>
      </w:r>
      <w:r w:rsidR="00191285">
        <w:rPr>
          <w:rFonts w:ascii="Arial" w:hAnsi="Arial" w:cs="Arial"/>
          <w:b/>
          <w:bCs/>
          <w:sz w:val="28"/>
        </w:rPr>
        <w:t>7</w:t>
      </w:r>
      <w:r w:rsidRPr="00A80D3B">
        <w:rPr>
          <w:rFonts w:ascii="Arial" w:hAnsi="Arial" w:cs="Arial"/>
          <w:b/>
          <w:bCs/>
          <w:sz w:val="28"/>
        </w:rPr>
        <w:tab/>
      </w:r>
      <w:r w:rsidRPr="00A80D3B">
        <w:rPr>
          <w:rFonts w:ascii="Arial" w:hAnsi="Arial" w:cs="Arial"/>
          <w:b/>
          <w:bCs/>
          <w:sz w:val="28"/>
        </w:rPr>
        <w:tab/>
      </w:r>
      <w:r w:rsidR="00E16839" w:rsidRPr="00E16839">
        <w:rPr>
          <w:rFonts w:ascii="Arial" w:hAnsi="Arial" w:cs="Arial"/>
          <w:b/>
          <w:bCs/>
          <w:sz w:val="28"/>
        </w:rPr>
        <w:t>R1-</w:t>
      </w:r>
      <w:r w:rsidR="004F03C6" w:rsidRPr="004F03C6">
        <w:t xml:space="preserve"> </w:t>
      </w:r>
      <w:r w:rsidR="004F03C6" w:rsidRPr="004F03C6">
        <w:rPr>
          <w:rFonts w:ascii="Arial" w:hAnsi="Arial" w:cs="Arial"/>
          <w:b/>
          <w:bCs/>
          <w:sz w:val="28"/>
        </w:rPr>
        <w:t>2404173</w:t>
      </w:r>
    </w:p>
    <w:p w14:paraId="3D8DEC91" w14:textId="4E409537" w:rsidR="00F232EF" w:rsidRPr="00593677" w:rsidRDefault="00593677" w:rsidP="00F232EF">
      <w:pPr>
        <w:tabs>
          <w:tab w:val="center" w:pos="4536"/>
          <w:tab w:val="right" w:pos="9072"/>
        </w:tabs>
        <w:rPr>
          <w:rFonts w:ascii="Arial" w:eastAsia="MS Mincho" w:hAnsi="Arial" w:cs="Arial"/>
          <w:b/>
          <w:bCs/>
          <w:sz w:val="28"/>
          <w:szCs w:val="24"/>
          <w:lang w:eastAsia="ja-JP"/>
        </w:rPr>
      </w:pPr>
      <w:r w:rsidRPr="003A4557">
        <w:rPr>
          <w:rFonts w:ascii="Arial" w:eastAsia="MS Mincho" w:hAnsi="Arial" w:cs="Arial"/>
          <w:b/>
          <w:bCs/>
          <w:sz w:val="28"/>
          <w:szCs w:val="24"/>
          <w:lang w:eastAsia="ja-JP"/>
        </w:rPr>
        <w:t>Fukuoka City, Fukuoka, Japan, May 20</w:t>
      </w:r>
      <w:r w:rsidRPr="003A4557">
        <w:rPr>
          <w:rFonts w:ascii="Malgun Gothic" w:eastAsia="Malgun Gothic" w:hAnsi="Malgun Gothic" w:cs="Malgun Gothic" w:hint="eastAsia"/>
          <w:b/>
          <w:bCs/>
          <w:sz w:val="28"/>
          <w:szCs w:val="24"/>
          <w:vertAlign w:val="superscript"/>
          <w:lang w:eastAsia="ko-KR"/>
        </w:rPr>
        <w:t>th</w:t>
      </w:r>
      <w:r w:rsidRPr="003A4557">
        <w:rPr>
          <w:rFonts w:ascii="Arial" w:eastAsia="MS Mincho" w:hAnsi="Arial" w:cs="Arial"/>
          <w:b/>
          <w:bCs/>
          <w:sz w:val="28"/>
          <w:szCs w:val="24"/>
          <w:lang w:eastAsia="ja-JP"/>
        </w:rPr>
        <w:t xml:space="preserve"> </w:t>
      </w:r>
      <w:r w:rsidRPr="003A4557">
        <w:rPr>
          <w:rFonts w:ascii="Arial" w:eastAsia="Batang" w:hAnsi="Arial" w:cs="Arial"/>
          <w:b/>
          <w:bCs/>
          <w:sz w:val="28"/>
          <w:szCs w:val="24"/>
        </w:rPr>
        <w:t>– 24</w:t>
      </w:r>
      <w:r w:rsidRPr="003A4557">
        <w:rPr>
          <w:rFonts w:ascii="Arial" w:eastAsia="Batang" w:hAnsi="Arial" w:cs="Arial" w:hint="eastAsia"/>
          <w:b/>
          <w:bCs/>
          <w:sz w:val="28"/>
          <w:szCs w:val="24"/>
          <w:vertAlign w:val="superscript"/>
          <w:lang w:eastAsia="ko-KR"/>
        </w:rPr>
        <w:t>t</w:t>
      </w:r>
      <w:r w:rsidRPr="003A4557">
        <w:rPr>
          <w:rFonts w:ascii="Arial" w:eastAsia="Batang" w:hAnsi="Arial" w:cs="Arial"/>
          <w:b/>
          <w:bCs/>
          <w:sz w:val="28"/>
          <w:szCs w:val="24"/>
          <w:vertAlign w:val="superscript"/>
          <w:lang w:eastAsia="ko-KR"/>
        </w:rPr>
        <w:t>h</w:t>
      </w:r>
      <w:r w:rsidRPr="003A4557">
        <w:rPr>
          <w:rFonts w:ascii="Arial" w:eastAsia="MS Mincho" w:hAnsi="Arial" w:cs="Arial"/>
          <w:b/>
          <w:bCs/>
          <w:sz w:val="28"/>
          <w:szCs w:val="24"/>
          <w:lang w:eastAsia="ja-JP"/>
        </w:rPr>
        <w:t>, 2024</w:t>
      </w:r>
    </w:p>
    <w:bookmarkEnd w:id="0"/>
    <w:p w14:paraId="08B95B88" w14:textId="77777777" w:rsidR="00F232EF" w:rsidRPr="0052548E" w:rsidRDefault="00F232EF" w:rsidP="00F232EF">
      <w:pPr>
        <w:rPr>
          <w:szCs w:val="20"/>
        </w:rPr>
      </w:pPr>
    </w:p>
    <w:p w14:paraId="49F9369D" w14:textId="6D0C8BFE" w:rsidR="00F232EF" w:rsidRPr="00D02D0D" w:rsidRDefault="00F232EF" w:rsidP="00F232EF">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8B10670" w14:textId="16458806" w:rsidR="00F232EF" w:rsidRDefault="00F232EF" w:rsidP="00F232EF">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Pr="00F232EF">
        <w:rPr>
          <w:rFonts w:ascii="Arial" w:hAnsi="Arial"/>
          <w:b/>
          <w:sz w:val="22"/>
          <w:szCs w:val="20"/>
        </w:rPr>
        <w:t>Discussion on asymmetric DL sTRP/UL mTRP scenarios</w:t>
      </w:r>
    </w:p>
    <w:p w14:paraId="047FF9DE" w14:textId="6BDE36D6" w:rsidR="00830BDC" w:rsidRPr="00D02D0D" w:rsidRDefault="00830BDC" w:rsidP="00F232EF">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9.2.4</w:t>
      </w:r>
    </w:p>
    <w:p w14:paraId="3A50FBFC" w14:textId="3E708153" w:rsidR="00F232EF" w:rsidRPr="00D02D0D" w:rsidRDefault="00F232EF" w:rsidP="00F232EF">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1"/>
    <w:bookmarkEnd w:id="2"/>
    <w:p w14:paraId="006B2CB4" w14:textId="0ED03BA6" w:rsidR="00940D8F" w:rsidRPr="005F6B63" w:rsidRDefault="00A51B4A" w:rsidP="003C15B5">
      <w:pPr>
        <w:pStyle w:val="title1"/>
        <w:ind w:left="425"/>
      </w:pPr>
      <w:r w:rsidRPr="005F6B63">
        <w:rPr>
          <w:rFonts w:hint="eastAsia"/>
        </w:rPr>
        <w:t>I</w:t>
      </w:r>
      <w:r w:rsidRPr="005F6B63">
        <w:t>ntroduction</w:t>
      </w:r>
    </w:p>
    <w:p w14:paraId="7053AEF2" w14:textId="1FF13140" w:rsidR="001A041B" w:rsidRDefault="00E46635" w:rsidP="005F6B63">
      <w:r>
        <w:t xml:space="preserve">In </w:t>
      </w:r>
      <w:r w:rsidR="00616CDB">
        <w:t xml:space="preserve">[1], </w:t>
      </w:r>
      <w:r w:rsidR="00903AB3">
        <w:t xml:space="preserve">one of </w:t>
      </w:r>
      <w:r w:rsidR="00616CDB">
        <w:t xml:space="preserve">the objectives </w:t>
      </w:r>
      <w:r w:rsidR="00903AB3">
        <w:t>is</w:t>
      </w:r>
      <w:r w:rsidR="00616CDB">
        <w:t xml:space="preserve"> </w:t>
      </w:r>
      <w:r w:rsidR="00960C7D">
        <w:t xml:space="preserve">to support </w:t>
      </w:r>
      <w:r w:rsidR="00616CDB" w:rsidRPr="00616CDB">
        <w:t>asymmetric DL sTRP/UL mTRP deployment scenarios</w:t>
      </w:r>
      <w:r w:rsidR="00DB67EC">
        <w:t xml:space="preserve"> to further improve UL throughput</w:t>
      </w:r>
      <w:r w:rsidR="001F2A68">
        <w:t>.</w:t>
      </w:r>
      <w:r w:rsidR="00960C7D">
        <w:t xml:space="preserve"> </w:t>
      </w:r>
    </w:p>
    <w:tbl>
      <w:tblPr>
        <w:tblStyle w:val="aa"/>
        <w:tblW w:w="9067" w:type="dxa"/>
        <w:tblLook w:val="04A0" w:firstRow="1" w:lastRow="0" w:firstColumn="1" w:lastColumn="0" w:noHBand="0" w:noVBand="1"/>
      </w:tblPr>
      <w:tblGrid>
        <w:gridCol w:w="9067"/>
      </w:tblGrid>
      <w:tr w:rsidR="001A041B" w14:paraId="233C2B55" w14:textId="77777777" w:rsidTr="00E200D7">
        <w:tc>
          <w:tcPr>
            <w:tcW w:w="9067" w:type="dxa"/>
          </w:tcPr>
          <w:p w14:paraId="3B095A23" w14:textId="0EA1B1FE" w:rsidR="001A041B" w:rsidRDefault="00903AB3" w:rsidP="005F6B63">
            <w:r>
              <w:t>5</w:t>
            </w:r>
            <w:r w:rsidR="001A041B">
              <w:t>.</w:t>
            </w:r>
            <w:r w:rsidR="001A041B">
              <w:tab/>
              <w:t xml:space="preserve">Specify enhancement for </w:t>
            </w:r>
            <w:bookmarkStart w:id="4" w:name="OLE_LINK22"/>
            <w:bookmarkStart w:id="5" w:name="OLE_LINK23"/>
            <w:r w:rsidR="001A041B">
              <w:t>asymmetric DL sTRP/UL mTRP deployment scenarios</w:t>
            </w:r>
            <w:bookmarkEnd w:id="4"/>
            <w:bookmarkEnd w:id="5"/>
            <w:r w:rsidR="001A041B">
              <w:t>, assuming intra-band intra-DU non-co-located mTRP scenarios, without changing existing cell definition or defining a new cell (e.g. UL-</w:t>
            </w:r>
            <w:r w:rsidR="001A041B" w:rsidRPr="004D1BE5">
              <w:t>only cell), assuming the Rel-17/18 unified TCI framework an</w:t>
            </w:r>
            <w:r w:rsidR="001A041B">
              <w:t xml:space="preserve">d fully reusing the legacy QCL/UL spatial relation rules, targeting FR1 and FR2 </w:t>
            </w:r>
          </w:p>
          <w:p w14:paraId="1BE7B5F5" w14:textId="0836B973" w:rsidR="001A041B" w:rsidRDefault="001A041B" w:rsidP="005F6B63">
            <w:pPr>
              <w:rPr>
                <w:rFonts w:eastAsiaTheme="minorEastAsia"/>
              </w:rPr>
            </w:pPr>
            <w:r>
              <w:t>a.</w:t>
            </w:r>
            <w:r>
              <w:tab/>
              <w:t>Two closed-loop PC adjustment states for SRS, both separate from PUSCH; and pathloss offset configurations for pathloss calculation to UL TRP(s), when the pathloss RS is from DL sTRP.</w:t>
            </w:r>
          </w:p>
        </w:tc>
      </w:tr>
    </w:tbl>
    <w:p w14:paraId="2913577F" w14:textId="77777777" w:rsidR="005E7E85" w:rsidRDefault="005E7E85" w:rsidP="005F6B63"/>
    <w:p w14:paraId="4977BB0A" w14:textId="57BD3A88" w:rsidR="00940D8F" w:rsidRDefault="00363D8C" w:rsidP="005F6B63">
      <w:r>
        <w:t>Great progress has been achieved in R</w:t>
      </w:r>
      <w:r w:rsidR="00D631CF">
        <w:t>AN</w:t>
      </w:r>
      <w:r>
        <w:t>1#116</w:t>
      </w:r>
      <w:r w:rsidR="00106BE4">
        <w:rPr>
          <w:rFonts w:hint="eastAsia"/>
        </w:rPr>
        <w:t>bis</w:t>
      </w:r>
      <w:r>
        <w:t xml:space="preserve"> meeting. In this paper</w:t>
      </w:r>
      <w:r w:rsidR="00B65ABB">
        <w:t xml:space="preserve">, we provide our opinions </w:t>
      </w:r>
      <w:r w:rsidR="00C3758D">
        <w:t xml:space="preserve">on further study issues and </w:t>
      </w:r>
      <w:r w:rsidR="0059527A">
        <w:t>potential enhancements to support asymmetric DL sTRP/UL mTRP deployment scenarios.</w:t>
      </w:r>
    </w:p>
    <w:p w14:paraId="025FB0F9" w14:textId="07C76E20" w:rsidR="00693295" w:rsidRDefault="00D33A3E" w:rsidP="003C15B5">
      <w:pPr>
        <w:pStyle w:val="title1"/>
        <w:ind w:left="425"/>
      </w:pPr>
      <w:r>
        <w:t>TCI state</w:t>
      </w:r>
      <w:r w:rsidR="00693295">
        <w:t xml:space="preserve"> </w:t>
      </w:r>
      <w:r w:rsidR="00693295">
        <w:rPr>
          <w:rFonts w:hint="eastAsia"/>
        </w:rPr>
        <w:t>frame</w:t>
      </w:r>
      <w:r w:rsidR="00693295">
        <w:t>work to</w:t>
      </w:r>
      <w:bookmarkStart w:id="6" w:name="OLE_LINK14"/>
      <w:bookmarkStart w:id="7" w:name="OLE_LINK15"/>
      <w:r w:rsidR="00693295">
        <w:t xml:space="preserve"> support </w:t>
      </w:r>
      <w:bookmarkStart w:id="8" w:name="_Hlk166243152"/>
      <w:r w:rsidR="00693295" w:rsidRPr="00693295">
        <w:t>asymmetric DL sTRP/UL mTRP</w:t>
      </w:r>
      <w:bookmarkEnd w:id="8"/>
    </w:p>
    <w:tbl>
      <w:tblPr>
        <w:tblStyle w:val="aa"/>
        <w:tblW w:w="0" w:type="auto"/>
        <w:tblLook w:val="04A0" w:firstRow="1" w:lastRow="0" w:firstColumn="1" w:lastColumn="0" w:noHBand="0" w:noVBand="1"/>
      </w:tblPr>
      <w:tblGrid>
        <w:gridCol w:w="9060"/>
      </w:tblGrid>
      <w:tr w:rsidR="00F403E5" w14:paraId="7AF6BABC" w14:textId="77777777" w:rsidTr="00F403E5">
        <w:tc>
          <w:tcPr>
            <w:tcW w:w="9060" w:type="dxa"/>
          </w:tcPr>
          <w:bookmarkEnd w:id="6"/>
          <w:bookmarkEnd w:id="7"/>
          <w:p w14:paraId="1E6DC59E" w14:textId="77777777" w:rsidR="00F403E5" w:rsidRDefault="00F403E5" w:rsidP="00F403E5">
            <w:pPr>
              <w:pStyle w:val="proposal"/>
              <w:numPr>
                <w:ilvl w:val="0"/>
                <w:numId w:val="0"/>
              </w:numPr>
            </w:pPr>
            <w:r w:rsidRPr="0084140D">
              <w:rPr>
                <w:rFonts w:hint="eastAsia"/>
                <w:highlight w:val="green"/>
              </w:rPr>
              <w:t>A</w:t>
            </w:r>
            <w:r w:rsidRPr="0084140D">
              <w:rPr>
                <w:highlight w:val="green"/>
              </w:rPr>
              <w:t>greement</w:t>
            </w:r>
          </w:p>
          <w:p w14:paraId="7442EE5A" w14:textId="77777777" w:rsidR="00F403E5" w:rsidRDefault="00F403E5" w:rsidP="00F403E5">
            <w:r>
              <w:rPr>
                <w:rFonts w:hint="eastAsia"/>
              </w:rPr>
              <w:t>F</w:t>
            </w:r>
            <w:bookmarkStart w:id="9" w:name="OLE_LINK4"/>
            <w:bookmarkStart w:id="10" w:name="OLE_LINK5"/>
            <w:r>
              <w:rPr>
                <w:rFonts w:hint="eastAsia"/>
              </w:rPr>
              <w:t>or the asymmetric DL sTRP/UL mTRP deployment scenarios</w:t>
            </w:r>
            <w:bookmarkEnd w:id="9"/>
            <w:bookmarkEnd w:id="10"/>
            <w:r>
              <w:rPr>
                <w:rFonts w:hint="eastAsia"/>
              </w:rPr>
              <w:t xml:space="preserve">, separate DL/UL TCI state mode of Rel-17/18 unified TCI framework can be configured for both FR1 and FR2.  </w:t>
            </w:r>
          </w:p>
          <w:p w14:paraId="62A54FE4" w14:textId="222964F7" w:rsidR="00F403E5" w:rsidRDefault="00F403E5" w:rsidP="00F403E5">
            <w:r>
              <w:t>- Joint TCI state mode can be configured at least for FR1.</w:t>
            </w:r>
          </w:p>
        </w:tc>
      </w:tr>
    </w:tbl>
    <w:p w14:paraId="77BC33BF" w14:textId="77777777" w:rsidR="005E7E85" w:rsidRDefault="005E7E85" w:rsidP="008F208C"/>
    <w:p w14:paraId="1F3E13AB" w14:textId="046D6B7C" w:rsidR="008F208C" w:rsidRDefault="00CE73E9" w:rsidP="008F208C">
      <w:r>
        <w:t>S</w:t>
      </w:r>
      <w:r>
        <w:rPr>
          <w:rFonts w:hint="eastAsia"/>
        </w:rPr>
        <w:t>eparate</w:t>
      </w:r>
      <w:r>
        <w:t xml:space="preserve"> TCI </w:t>
      </w:r>
      <w:r>
        <w:rPr>
          <w:rFonts w:hint="eastAsia"/>
        </w:rPr>
        <w:t>state</w:t>
      </w:r>
      <w:r>
        <w:t xml:space="preserve"> </w:t>
      </w:r>
      <w:r>
        <w:rPr>
          <w:rFonts w:hint="eastAsia"/>
        </w:rPr>
        <w:t>mode</w:t>
      </w:r>
      <w:r>
        <w:t xml:space="preserve"> </w:t>
      </w:r>
      <w:r>
        <w:rPr>
          <w:rFonts w:hint="eastAsia"/>
        </w:rPr>
        <w:t>f</w:t>
      </w:r>
      <w:r w:rsidR="006F3299">
        <w:t xml:space="preserve">or </w:t>
      </w:r>
      <w:r>
        <w:rPr>
          <w:rFonts w:hint="eastAsia"/>
        </w:rPr>
        <w:t>Rel-17/18 unified TCI framework</w:t>
      </w:r>
      <w:r>
        <w:t xml:space="preserve"> </w:t>
      </w:r>
      <w:r>
        <w:rPr>
          <w:rFonts w:hint="eastAsia"/>
        </w:rPr>
        <w:t>has</w:t>
      </w:r>
      <w:r>
        <w:t xml:space="preserve"> been agreed </w:t>
      </w:r>
      <w:r w:rsidR="001319E2">
        <w:t xml:space="preserve">for TCI state </w:t>
      </w:r>
      <w:r w:rsidR="001319E2">
        <w:rPr>
          <w:rFonts w:hint="eastAsia"/>
        </w:rPr>
        <w:t>indication</w:t>
      </w:r>
      <w:r w:rsidR="001319E2">
        <w:t xml:space="preserve"> </w:t>
      </w:r>
      <w:r w:rsidR="001319E2">
        <w:rPr>
          <w:rFonts w:hint="eastAsia"/>
        </w:rPr>
        <w:t>for</w:t>
      </w:r>
      <w:r w:rsidR="001319E2">
        <w:t xml:space="preserve"> </w:t>
      </w:r>
      <w:r w:rsidR="001319E2">
        <w:rPr>
          <w:rFonts w:hint="eastAsia"/>
        </w:rPr>
        <w:t>the asymmetric DL sTRP/UL mTRP deployment scenarios</w:t>
      </w:r>
      <w:r w:rsidR="001319E2">
        <w:t xml:space="preserve">. </w:t>
      </w:r>
      <w:r w:rsidR="00977BE6">
        <w:rPr>
          <w:rFonts w:hint="eastAsia"/>
        </w:rPr>
        <w:t>With</w:t>
      </w:r>
      <w:r w:rsidR="008F208C">
        <w:t xml:space="preserve"> Rel-17 </w:t>
      </w:r>
      <w:r w:rsidR="008F208C">
        <w:rPr>
          <w:rFonts w:hint="eastAsia"/>
        </w:rPr>
        <w:t>separate</w:t>
      </w:r>
      <w:r w:rsidR="008F208C">
        <w:t xml:space="preserve"> TCI state</w:t>
      </w:r>
      <w:r w:rsidR="00977BE6">
        <w:t xml:space="preserve"> mode</w:t>
      </w:r>
      <w:r w:rsidR="008F208C">
        <w:t xml:space="preserve">, </w:t>
      </w:r>
      <w:r w:rsidR="00191285">
        <w:t xml:space="preserve">DL TCI state </w:t>
      </w:r>
      <w:r w:rsidR="008F208C">
        <w:t xml:space="preserve">and </w:t>
      </w:r>
      <w:r w:rsidR="00191285">
        <w:t>U</w:t>
      </w:r>
      <w:r w:rsidR="008F208C">
        <w:t>L TCI state are separately indicated</w:t>
      </w:r>
      <w:r w:rsidR="00BD1617">
        <w:t xml:space="preserve"> for DL TRP and UL-only TRP respectively</w:t>
      </w:r>
      <w:r w:rsidR="000B7425">
        <w:t xml:space="preserve"> to </w:t>
      </w:r>
      <w:r w:rsidR="00D75820">
        <w:t>operate in</w:t>
      </w:r>
      <w:r w:rsidR="000B7425">
        <w:t xml:space="preserve"> </w:t>
      </w:r>
      <w:r w:rsidR="00D75820">
        <w:t xml:space="preserve">an </w:t>
      </w:r>
      <w:r w:rsidR="000B7425">
        <w:t xml:space="preserve">sTRP-like </w:t>
      </w:r>
      <w:r w:rsidR="00073B1B">
        <w:t>fashion</w:t>
      </w:r>
      <w:r w:rsidR="008F208C">
        <w:t xml:space="preserve">. In Rel-18, separate TCI </w:t>
      </w:r>
      <w:r w:rsidR="00191285">
        <w:t xml:space="preserve">state </w:t>
      </w:r>
      <w:r w:rsidR="008F208C">
        <w:t>mode has been enhanced to support mTRP transmission</w:t>
      </w:r>
      <w:r w:rsidR="00D75820">
        <w:t xml:space="preserve"> where </w:t>
      </w:r>
      <w:r w:rsidR="00BB2F3B">
        <w:t xml:space="preserve">a codepoint consisting of </w:t>
      </w:r>
      <w:r w:rsidR="00D75820">
        <w:t>a</w:t>
      </w:r>
      <w:r w:rsidR="008F208C">
        <w:t>ny subset of {DL TCI state 1, DL TCI state 2, UL TCI state 1, UL state 2} can be indicated in DCI format 1_1/1_2. Indication of a codepoint consisting of only one DL TCI state means one of two applied DL TCI states is updated with the indicated one</w:t>
      </w:r>
      <w:r w:rsidR="00BB2F3B">
        <w:t xml:space="preserve"> while</w:t>
      </w:r>
      <w:r w:rsidR="008F208C">
        <w:t xml:space="preserve"> the other DL </w:t>
      </w:r>
      <w:r w:rsidR="00D75820">
        <w:t xml:space="preserve">TCI </w:t>
      </w:r>
      <w:r w:rsidR="008F208C">
        <w:t xml:space="preserve">state </w:t>
      </w:r>
      <w:r w:rsidR="00BB2F3B">
        <w:t>and two UL TCI states are</w:t>
      </w:r>
      <w:r w:rsidR="008F208C">
        <w:t xml:space="preserve"> maintained, instead of falling back to sTRP </w:t>
      </w:r>
      <w:r w:rsidR="008F208C">
        <w:rPr>
          <w:rFonts w:hint="eastAsia"/>
        </w:rPr>
        <w:t>operation</w:t>
      </w:r>
      <w:r w:rsidR="008F208C">
        <w:t xml:space="preserve">. </w:t>
      </w:r>
      <w:r w:rsidR="00D75820">
        <w:t>Even though there are ways to configure</w:t>
      </w:r>
      <w:r w:rsidR="00F75A09">
        <w:t xml:space="preserve"> or indicate</w:t>
      </w:r>
      <w:r w:rsidR="00D75820">
        <w:t xml:space="preserve"> each CORESET</w:t>
      </w:r>
      <w:r w:rsidR="00F75A09">
        <w:t xml:space="preserve">, </w:t>
      </w:r>
      <w:r w:rsidR="00D75820">
        <w:t>PDSCH scheduled by DCI format 1_1/1_2</w:t>
      </w:r>
      <w:r w:rsidR="006F7DE6">
        <w:t>, CSI-RS</w:t>
      </w:r>
      <w:r w:rsidR="00F75A09">
        <w:t xml:space="preserve"> to only apply one of the indicated TCI states, there is a case that</w:t>
      </w:r>
      <w:r w:rsidR="006F7DE6">
        <w:t xml:space="preserve"> the PDSCH always apply both indicated TCI states if TCI state selection field is absent.</w:t>
      </w:r>
      <w:r w:rsidR="00F75A09">
        <w:t xml:space="preserve"> </w:t>
      </w:r>
      <w:r w:rsidR="008F208C">
        <w:t xml:space="preserve">That is to say, DL and UL mTRP operations are coupled. However, in </w:t>
      </w:r>
      <w:r w:rsidR="008F208C" w:rsidRPr="006F0D7B">
        <w:t>asymmetric DL sTRP/UL mTRP deployment scenarios</w:t>
      </w:r>
      <w:r w:rsidR="008F208C">
        <w:t xml:space="preserve">, DL </w:t>
      </w:r>
      <w:r w:rsidR="008F208C">
        <w:rPr>
          <w:rFonts w:hint="eastAsia"/>
        </w:rPr>
        <w:t>transmission</w:t>
      </w:r>
      <w:r w:rsidR="008F208C">
        <w:t xml:space="preserve"> </w:t>
      </w:r>
      <w:r w:rsidR="008F208C">
        <w:rPr>
          <w:rFonts w:hint="eastAsia"/>
        </w:rPr>
        <w:t>is</w:t>
      </w:r>
      <w:r w:rsidR="008F208C">
        <w:t xml:space="preserve"> </w:t>
      </w:r>
      <w:r w:rsidR="008F208C">
        <w:rPr>
          <w:rFonts w:hint="eastAsia"/>
        </w:rPr>
        <w:t>always</w:t>
      </w:r>
      <w:r w:rsidR="008F208C">
        <w:t xml:space="preserve"> from </w:t>
      </w:r>
      <w:r w:rsidR="008F208C">
        <w:rPr>
          <w:rFonts w:hint="eastAsia"/>
        </w:rPr>
        <w:t>one</w:t>
      </w:r>
      <w:r w:rsidR="008F208C">
        <w:t xml:space="preserve"> TRP. As illustrated in </w:t>
      </w:r>
      <w:r w:rsidR="008F208C">
        <w:fldChar w:fldCharType="begin"/>
      </w:r>
      <w:r w:rsidR="008F208C">
        <w:instrText xml:space="preserve"> REF _Ref158280015 \r \h </w:instrText>
      </w:r>
      <w:r w:rsidR="008F208C">
        <w:fldChar w:fldCharType="separate"/>
      </w:r>
      <w:r w:rsidR="00330A0E">
        <w:t>Figure 1</w:t>
      </w:r>
      <w:r w:rsidR="008F208C">
        <w:fldChar w:fldCharType="end"/>
      </w:r>
      <w:r w:rsidR="008F208C">
        <w:t xml:space="preserve">, if Rel-18 TCI </w:t>
      </w:r>
      <w:r w:rsidR="008F208C">
        <w:rPr>
          <w:rFonts w:hint="eastAsia"/>
        </w:rPr>
        <w:t>state</w:t>
      </w:r>
      <w:r w:rsidR="008F208C">
        <w:t xml:space="preserve"> </w:t>
      </w:r>
      <w:r w:rsidR="008F208C">
        <w:rPr>
          <w:rFonts w:hint="eastAsia"/>
        </w:rPr>
        <w:t>framework</w:t>
      </w:r>
      <w:r w:rsidR="008F208C">
        <w:t xml:space="preserve"> </w:t>
      </w:r>
      <w:r w:rsidR="008F208C">
        <w:rPr>
          <w:rFonts w:hint="eastAsia"/>
        </w:rPr>
        <w:t>is</w:t>
      </w:r>
      <w:r w:rsidR="008F208C">
        <w:t xml:space="preserve"> </w:t>
      </w:r>
      <w:r w:rsidR="008F208C">
        <w:rPr>
          <w:rFonts w:hint="eastAsia"/>
        </w:rPr>
        <w:t>applied</w:t>
      </w:r>
      <w:r w:rsidR="008F208C">
        <w:t xml:space="preserve"> without any change</w:t>
      </w:r>
      <w:r w:rsidR="008F208C">
        <w:rPr>
          <w:rFonts w:hint="eastAsia"/>
        </w:rPr>
        <w:t>,</w:t>
      </w:r>
      <w:r w:rsidR="008F208C">
        <w:t xml:space="preserve"> two same DL TCI states </w:t>
      </w:r>
      <w:proofErr w:type="gramStart"/>
      <w:r w:rsidR="00D75820">
        <w:t>have to</w:t>
      </w:r>
      <w:proofErr w:type="gramEnd"/>
      <w:r w:rsidR="00D75820">
        <w:t xml:space="preserve"> </w:t>
      </w:r>
      <w:r w:rsidR="008F208C">
        <w:t xml:space="preserve">be indicated to operate in DL sTRP </w:t>
      </w:r>
      <w:r w:rsidR="008F208C">
        <w:rPr>
          <w:rFonts w:hint="eastAsia"/>
        </w:rPr>
        <w:t>tran</w:t>
      </w:r>
      <w:r w:rsidR="008F208C">
        <w:t xml:space="preserve">smission. Besides, signaling on TCI state selection in DCI </w:t>
      </w:r>
      <w:r w:rsidR="008F208C">
        <w:rPr>
          <w:rFonts w:hint="eastAsia"/>
        </w:rPr>
        <w:t>f</w:t>
      </w:r>
      <w:r w:rsidR="008F208C">
        <w:t xml:space="preserve">or sTRP PDSCH transmission and in RRC configuration for each CORESET to select one or two TCI states of two indicated DL TCI states becomes redundant. To avoid such situation, the consistent DL sTRP transmission </w:t>
      </w:r>
      <w:r w:rsidR="006F7DE6">
        <w:t>with</w:t>
      </w:r>
      <w:r w:rsidR="008F208C">
        <w:t xml:space="preserve"> only one indicated DL TCI state should be </w:t>
      </w:r>
      <w:r w:rsidR="00901186">
        <w:t>supported</w:t>
      </w:r>
      <w:r w:rsidR="008F208C">
        <w:t xml:space="preserve">. </w:t>
      </w:r>
    </w:p>
    <w:p w14:paraId="2B853CFF" w14:textId="0AEE4752" w:rsidR="008F208C" w:rsidRDefault="00EF0845" w:rsidP="008F208C">
      <w:pPr>
        <w:jc w:val="center"/>
      </w:pPr>
      <w:r>
        <w:object w:dxaOrig="19006" w:dyaOrig="11776" w14:anchorId="786A4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4pt;height:185.3pt" o:ole="">
            <v:imagedata r:id="rId11" o:title=""/>
          </v:shape>
          <o:OLEObject Type="Embed" ProgID="Visio.Drawing.15" ShapeID="_x0000_i1025" DrawAspect="Content" ObjectID="_1776878894" r:id="rId12"/>
        </w:object>
      </w:r>
    </w:p>
    <w:p w14:paraId="3181CD1E" w14:textId="77777777" w:rsidR="008F208C" w:rsidRPr="008D7444" w:rsidRDefault="008F208C" w:rsidP="008F208C">
      <w:pPr>
        <w:pStyle w:val="figure"/>
      </w:pPr>
      <w:bookmarkStart w:id="11" w:name="_Ref158280015"/>
      <w:r>
        <w:t>Separate TCI states for DL and UL transmission.</w:t>
      </w:r>
      <w:bookmarkEnd w:id="11"/>
    </w:p>
    <w:p w14:paraId="5BA6C081" w14:textId="4B841F79" w:rsidR="008F208C" w:rsidRDefault="00145059" w:rsidP="002A06E9">
      <w:pPr>
        <w:pStyle w:val="proposal"/>
        <w:ind w:hanging="1130"/>
      </w:pPr>
      <w:r>
        <w:t>S</w:t>
      </w:r>
      <w:r w:rsidR="008F208C">
        <w:t xml:space="preserve">upport single indicated DL TCI state </w:t>
      </w:r>
      <w:r w:rsidR="008F208C">
        <w:rPr>
          <w:rFonts w:hint="eastAsia"/>
        </w:rPr>
        <w:t>using</w:t>
      </w:r>
      <w:r w:rsidR="008F208C">
        <w:t xml:space="preserve"> separate TCI state mode </w:t>
      </w:r>
      <w:r w:rsidR="002A06E9">
        <w:t>based on Rel-18</w:t>
      </w:r>
      <w:r w:rsidR="008F208C" w:rsidRPr="006C7A00">
        <w:t xml:space="preserve"> mTRP </w:t>
      </w:r>
      <w:r w:rsidR="002A06E9">
        <w:rPr>
          <w:rFonts w:hint="eastAsia"/>
        </w:rPr>
        <w:t>frame</w:t>
      </w:r>
      <w:r w:rsidR="002A06E9">
        <w:t>work</w:t>
      </w:r>
      <w:r w:rsidR="008F208C" w:rsidRPr="006C7A00">
        <w:t>.</w:t>
      </w:r>
    </w:p>
    <w:p w14:paraId="26B8502E" w14:textId="5C396A86" w:rsidR="00296981" w:rsidRDefault="00296981" w:rsidP="00296981">
      <w:r>
        <w:t xml:space="preserve">To support single indicated DL TCI state, </w:t>
      </w:r>
      <w:r w:rsidR="003730FE">
        <w:t>implicit and explicit ways can be considered as the following options:</w:t>
      </w:r>
    </w:p>
    <w:p w14:paraId="21B8886C" w14:textId="55289D69" w:rsidR="003730FE" w:rsidRDefault="001563B1" w:rsidP="00FE7558">
      <w:pPr>
        <w:pStyle w:val="a4"/>
        <w:numPr>
          <w:ilvl w:val="0"/>
          <w:numId w:val="15"/>
        </w:numPr>
        <w:ind w:firstLineChars="0"/>
      </w:pPr>
      <w:r>
        <w:t>Option1:</w:t>
      </w:r>
      <w:r w:rsidR="00097AEB">
        <w:t xml:space="preserve"> </w:t>
      </w:r>
      <w:r w:rsidR="00476E56">
        <w:t xml:space="preserve">one RRC parameter is </w:t>
      </w:r>
      <w:r w:rsidR="00C53430">
        <w:t xml:space="preserve">used </w:t>
      </w:r>
      <w:r w:rsidR="00476E56">
        <w:t xml:space="preserve">to indicate only one DL TCI state is </w:t>
      </w:r>
      <w:r w:rsidR="006F7DE6">
        <w:t>applied</w:t>
      </w:r>
      <w:r w:rsidR="00C53430">
        <w:t xml:space="preserve"> when two DL TCI states have been indicated</w:t>
      </w:r>
    </w:p>
    <w:p w14:paraId="6A43AA77" w14:textId="5A7E5FB0" w:rsidR="00476E56" w:rsidRDefault="00476E56" w:rsidP="00FE7558">
      <w:pPr>
        <w:pStyle w:val="a4"/>
        <w:numPr>
          <w:ilvl w:val="0"/>
          <w:numId w:val="15"/>
        </w:numPr>
        <w:ind w:firstLineChars="0"/>
      </w:pPr>
      <w:r>
        <w:t>Option2:</w:t>
      </w:r>
      <w:r w:rsidR="0059103B">
        <w:t xml:space="preserve"> UE assume</w:t>
      </w:r>
      <w:r w:rsidR="00832D6C">
        <w:t>s</w:t>
      </w:r>
      <w:r w:rsidR="0059103B">
        <w:t xml:space="preserve"> one </w:t>
      </w:r>
      <w:r w:rsidR="006B7EB4">
        <w:t xml:space="preserve">indicated </w:t>
      </w:r>
      <w:r w:rsidR="0059103B">
        <w:t xml:space="preserve">DL TCI state when </w:t>
      </w:r>
      <w:r w:rsidR="00DD21F4">
        <w:t>all the codepoints of Rel-18 TCI activation</w:t>
      </w:r>
      <w:r w:rsidR="0059103B">
        <w:t xml:space="preserve"> MAC CE</w:t>
      </w:r>
      <w:r w:rsidR="00DD21F4">
        <w:t xml:space="preserve"> </w:t>
      </w:r>
      <w:r w:rsidR="001B5C9B">
        <w:t xml:space="preserve">consist </w:t>
      </w:r>
      <w:r w:rsidR="007B1168">
        <w:rPr>
          <w:rFonts w:hint="eastAsia"/>
        </w:rPr>
        <w:t>of</w:t>
      </w:r>
      <w:r w:rsidR="007B1168">
        <w:t xml:space="preserve"> </w:t>
      </w:r>
      <w:r w:rsidR="001B5C9B">
        <w:rPr>
          <w:rFonts w:hint="eastAsia"/>
        </w:rPr>
        <w:t>only</w:t>
      </w:r>
      <w:r w:rsidR="001B5C9B">
        <w:t xml:space="preserve"> </w:t>
      </w:r>
      <w:r w:rsidR="001B5C9B">
        <w:rPr>
          <w:rFonts w:hint="eastAsia"/>
        </w:rPr>
        <w:t>one</w:t>
      </w:r>
      <w:r w:rsidR="001B5C9B">
        <w:t xml:space="preserve"> </w:t>
      </w:r>
      <w:r w:rsidR="00AE3DE5">
        <w:t xml:space="preserve">DL </w:t>
      </w:r>
      <w:r w:rsidR="001B5C9B">
        <w:t xml:space="preserve">TCI </w:t>
      </w:r>
      <w:r w:rsidR="001B5C9B">
        <w:rPr>
          <w:rFonts w:hint="eastAsia"/>
        </w:rPr>
        <w:t>state</w:t>
      </w:r>
      <w:r w:rsidR="0059103B">
        <w:t xml:space="preserve"> </w:t>
      </w:r>
    </w:p>
    <w:p w14:paraId="456FF13B" w14:textId="394C0B89" w:rsidR="007F1997" w:rsidRDefault="007F1997" w:rsidP="00FE7558">
      <w:pPr>
        <w:pStyle w:val="a4"/>
        <w:numPr>
          <w:ilvl w:val="0"/>
          <w:numId w:val="15"/>
        </w:numPr>
        <w:ind w:firstLineChars="0"/>
      </w:pPr>
      <w:r>
        <w:t>O</w:t>
      </w:r>
      <w:r>
        <w:rPr>
          <w:rFonts w:hint="eastAsia"/>
        </w:rPr>
        <w:t>ption</w:t>
      </w:r>
      <w:r>
        <w:t>3</w:t>
      </w:r>
      <w:r>
        <w:rPr>
          <w:rFonts w:hint="eastAsia"/>
        </w:rPr>
        <w:t>:</w:t>
      </w:r>
      <w:r>
        <w:t xml:space="preserve"> </w:t>
      </w:r>
      <w:r w:rsidR="006B7EB4">
        <w:t>UE assume</w:t>
      </w:r>
      <w:r w:rsidR="003D058A">
        <w:t>s</w:t>
      </w:r>
      <w:r w:rsidR="006B7EB4">
        <w:t xml:space="preserve"> one </w:t>
      </w:r>
      <w:r w:rsidR="004E711A">
        <w:t xml:space="preserve">indicated </w:t>
      </w:r>
      <w:r w:rsidR="006B7EB4">
        <w:t xml:space="preserve">DL TCI state when no </w:t>
      </w:r>
      <w:r w:rsidR="00DB7E9F">
        <w:t xml:space="preserve">any </w:t>
      </w:r>
      <w:r w:rsidR="00172DCB">
        <w:t xml:space="preserve">higher layer parameter </w:t>
      </w:r>
      <w:r w:rsidR="006B7EB4">
        <w:t xml:space="preserve">TCI state selection indication </w:t>
      </w:r>
      <w:r w:rsidR="00133B86">
        <w:t>is configured for either PDSCH or PDCCH transmission</w:t>
      </w:r>
      <w:r w:rsidR="00172DCB">
        <w:t>.</w:t>
      </w:r>
    </w:p>
    <w:p w14:paraId="67211560" w14:textId="122BA08F" w:rsidR="007D559B" w:rsidRDefault="007D559B" w:rsidP="00923F7E">
      <w:pPr>
        <w:pStyle w:val="proposal"/>
        <w:ind w:hanging="1130"/>
      </w:pPr>
      <w:r>
        <w:t xml:space="preserve">Support </w:t>
      </w:r>
      <w:r w:rsidR="00584A7F">
        <w:t xml:space="preserve">an </w:t>
      </w:r>
      <w:r>
        <w:t xml:space="preserve">implicit </w:t>
      </w:r>
      <w:r w:rsidR="00923F7E">
        <w:t xml:space="preserve">way to indicate UE </w:t>
      </w:r>
      <w:r w:rsidR="00222F8E">
        <w:t xml:space="preserve">to apply </w:t>
      </w:r>
      <w:r w:rsidR="00923F7E">
        <w:t xml:space="preserve">single indicated DL TCI state </w:t>
      </w:r>
      <w:r w:rsidR="00222F8E">
        <w:t xml:space="preserve">for </w:t>
      </w:r>
      <w:r w:rsidR="00923F7E">
        <w:t>separate TCI state mode based on Rel-18</w:t>
      </w:r>
      <w:r w:rsidR="00923F7E" w:rsidRPr="006C7A00">
        <w:t xml:space="preserve"> mTRP </w:t>
      </w:r>
      <w:r w:rsidR="00923F7E">
        <w:rPr>
          <w:rFonts w:hint="eastAsia"/>
        </w:rPr>
        <w:t>frame</w:t>
      </w:r>
      <w:r w:rsidR="00923F7E">
        <w:t>work:</w:t>
      </w:r>
    </w:p>
    <w:p w14:paraId="52B70695" w14:textId="7401C3FE" w:rsidR="00CD6881" w:rsidRPr="007D559B" w:rsidRDefault="00923F7E" w:rsidP="00CD6881">
      <w:pPr>
        <w:pStyle w:val="proposal"/>
        <w:numPr>
          <w:ilvl w:val="0"/>
          <w:numId w:val="17"/>
        </w:numPr>
      </w:pPr>
      <w:r>
        <w:t xml:space="preserve">Option2: </w:t>
      </w:r>
      <w:bookmarkStart w:id="12" w:name="OLE_LINK16"/>
      <w:bookmarkStart w:id="13" w:name="OLE_LINK17"/>
      <w:r>
        <w:t>UE assume</w:t>
      </w:r>
      <w:r w:rsidR="003D058A">
        <w:t>s</w:t>
      </w:r>
      <w:r>
        <w:t xml:space="preserve"> one indicated DL TCI state when all the codepoints of Rel-18 TCI activation MAC CE consist</w:t>
      </w:r>
      <w:r w:rsidR="00222F8E">
        <w:t xml:space="preserve"> of</w:t>
      </w:r>
      <w:r>
        <w:t xml:space="preserve"> </w:t>
      </w:r>
      <w:r>
        <w:rPr>
          <w:rFonts w:hint="eastAsia"/>
        </w:rPr>
        <w:t>only</w:t>
      </w:r>
      <w:r>
        <w:t xml:space="preserve"> </w:t>
      </w:r>
      <w:r>
        <w:rPr>
          <w:rFonts w:hint="eastAsia"/>
        </w:rPr>
        <w:t>one</w:t>
      </w:r>
      <w:r>
        <w:t xml:space="preserve"> DL TCI </w:t>
      </w:r>
      <w:r>
        <w:rPr>
          <w:rFonts w:hint="eastAsia"/>
        </w:rPr>
        <w:t>state</w:t>
      </w:r>
      <w:r>
        <w:t xml:space="preserve"> </w:t>
      </w:r>
      <w:bookmarkEnd w:id="12"/>
      <w:bookmarkEnd w:id="13"/>
    </w:p>
    <w:p w14:paraId="0B1A3A00" w14:textId="4FDD2B76" w:rsidR="00662C21" w:rsidRDefault="007D0782" w:rsidP="00653D69">
      <w:r>
        <w:t>Despite separate TCI state</w:t>
      </w:r>
      <w:r w:rsidR="00584A7F">
        <w:t xml:space="preserve"> mode</w:t>
      </w:r>
      <w:r>
        <w:t xml:space="preserve">, joint TCI state </w:t>
      </w:r>
      <w:r w:rsidR="00584A7F">
        <w:t xml:space="preserve">mode </w:t>
      </w:r>
      <w:r>
        <w:t xml:space="preserve">is agreed to configure for at least FR1 due to </w:t>
      </w:r>
      <w:r w:rsidR="004A7A5F">
        <w:t>omni-</w:t>
      </w:r>
      <w:r w:rsidR="00E6711A">
        <w:rPr>
          <w:rFonts w:hint="eastAsia"/>
        </w:rPr>
        <w:t>di</w:t>
      </w:r>
      <w:r w:rsidR="00E6711A">
        <w:t xml:space="preserve">rectional </w:t>
      </w:r>
      <w:r w:rsidR="004A7A5F">
        <w:t>antenna assumption.</w:t>
      </w:r>
      <w:r w:rsidR="004C4016">
        <w:t xml:space="preserve"> </w:t>
      </w:r>
      <w:r w:rsidR="00D05124">
        <w:t>And</w:t>
      </w:r>
      <w:r w:rsidR="007912EE">
        <w:t>,</w:t>
      </w:r>
      <w:r w:rsidR="00D05124">
        <w:t xml:space="preserve"> </w:t>
      </w:r>
      <w:r w:rsidR="004C4016">
        <w:t>QCL info can be shared for both TRPs</w:t>
      </w:r>
      <w:r w:rsidR="003C57CA">
        <w:t xml:space="preserve">. </w:t>
      </w:r>
      <w:r w:rsidR="00A32EC6">
        <w:t xml:space="preserve">As shown in </w:t>
      </w:r>
      <w:r w:rsidR="003963F9">
        <w:fldChar w:fldCharType="begin"/>
      </w:r>
      <w:r w:rsidR="003963F9">
        <w:instrText xml:space="preserve"> REF _Ref166251236 \r \h </w:instrText>
      </w:r>
      <w:r w:rsidR="003963F9">
        <w:fldChar w:fldCharType="separate"/>
      </w:r>
      <w:r w:rsidR="003963F9">
        <w:t>Table 1</w:t>
      </w:r>
      <w:r w:rsidR="003963F9">
        <w:fldChar w:fldCharType="end"/>
      </w:r>
      <w:r w:rsidR="00A32EC6">
        <w:t xml:space="preserve">, </w:t>
      </w:r>
      <w:r w:rsidR="00F37102">
        <w:t xml:space="preserve">one </w:t>
      </w:r>
      <w:r w:rsidR="00FC51B5">
        <w:t xml:space="preserve">TCI state can be shared by both DL and UL-only TRP in Rel-17 </w:t>
      </w:r>
      <w:r w:rsidR="00FC51B5">
        <w:rPr>
          <w:rFonts w:hint="eastAsia"/>
        </w:rPr>
        <w:t>s</w:t>
      </w:r>
      <w:r w:rsidR="00FC51B5">
        <w:t>TRP operation mode.</w:t>
      </w:r>
      <w:r w:rsidR="006C7C99">
        <w:t xml:space="preserve"> </w:t>
      </w:r>
      <w:r w:rsidR="000C3B16">
        <w:t>Regarding Rel-18 mTRP</w:t>
      </w:r>
      <w:r w:rsidR="007A229A">
        <w:t xml:space="preserve"> framework</w:t>
      </w:r>
      <w:r w:rsidR="000C3B16">
        <w:rPr>
          <w:rFonts w:hint="eastAsia"/>
        </w:rPr>
        <w:t>,</w:t>
      </w:r>
      <w:r w:rsidR="000C3B16">
        <w:t xml:space="preserve"> </w:t>
      </w:r>
      <w:r w:rsidR="007A229A">
        <w:t xml:space="preserve">to support DL single indicated TCI state, QCL info </w:t>
      </w:r>
      <w:r w:rsidR="0028478C">
        <w:t xml:space="preserve">configuration </w:t>
      </w:r>
      <w:r w:rsidR="0074063C">
        <w:t>of</w:t>
      </w:r>
      <w:r w:rsidR="007A229A">
        <w:t xml:space="preserve"> the</w:t>
      </w:r>
      <w:r w:rsidR="0074063C">
        <w:t xml:space="preserve"> TCI state </w:t>
      </w:r>
      <w:r w:rsidR="007F49CB">
        <w:t xml:space="preserve">2 </w:t>
      </w:r>
      <w:r w:rsidR="0074063C">
        <w:t xml:space="preserve">for UL-only TRP </w:t>
      </w:r>
      <w:r w:rsidR="002F4BA3">
        <w:t xml:space="preserve">should be </w:t>
      </w:r>
      <w:r w:rsidR="007F49CB">
        <w:t>further discussed</w:t>
      </w:r>
      <w:bookmarkStart w:id="14" w:name="OLE_LINK2"/>
      <w:bookmarkStart w:id="15" w:name="OLE_LINK3"/>
      <w:r w:rsidR="0065686C">
        <w:t xml:space="preserve"> because it is not needed any more.</w:t>
      </w:r>
      <w:r w:rsidR="00662C21">
        <w:t xml:space="preserve"> </w:t>
      </w:r>
      <w:r w:rsidR="00653D69">
        <w:t xml:space="preserve">To assist UE to determine DL transmission mode, </w:t>
      </w:r>
      <w:r w:rsidR="00F16AD3">
        <w:t xml:space="preserve">if </w:t>
      </w:r>
      <w:r w:rsidR="00653D69">
        <w:t xml:space="preserve">the QCL info </w:t>
      </w:r>
      <w:r w:rsidR="00F16AD3">
        <w:t>is not</w:t>
      </w:r>
      <w:r w:rsidR="00653D69">
        <w:t xml:space="preserve"> configured for TCI state 2</w:t>
      </w:r>
      <w:r w:rsidR="00F16AD3">
        <w:t>, only joint TCI state 1 can be applied to DL transmission; otherwise, both joint TCI state can be applied to DL transmission</w:t>
      </w:r>
      <w:r w:rsidR="00653D69">
        <w:t>.</w:t>
      </w:r>
    </w:p>
    <w:p w14:paraId="5985013E" w14:textId="79470166" w:rsidR="00FC7637" w:rsidRPr="00FC7637" w:rsidRDefault="00425478" w:rsidP="00552905">
      <w:pPr>
        <w:pStyle w:val="table"/>
        <w:spacing w:before="156" w:after="156"/>
      </w:pPr>
      <w:bookmarkStart w:id="16" w:name="_Ref166251236"/>
      <w:bookmarkStart w:id="17" w:name="OLE_LINK8"/>
      <w:bookmarkStart w:id="18" w:name="OLE_LINK9"/>
      <w:bookmarkEnd w:id="14"/>
      <w:bookmarkEnd w:id="15"/>
      <w:r>
        <w:t xml:space="preserve">TCI state </w:t>
      </w:r>
      <w:r>
        <w:rPr>
          <w:rFonts w:hint="eastAsia"/>
        </w:rPr>
        <w:t>configuration</w:t>
      </w:r>
      <w:r>
        <w:t xml:space="preserve"> for joint TCI state mode</w:t>
      </w:r>
      <w:r w:rsidR="000D5A12">
        <w:t xml:space="preserve"> for FR1</w:t>
      </w:r>
      <w:bookmarkEnd w:id="16"/>
    </w:p>
    <w:tbl>
      <w:tblPr>
        <w:tblStyle w:val="aa"/>
        <w:tblW w:w="9067" w:type="dxa"/>
        <w:tblLook w:val="04A0" w:firstRow="1" w:lastRow="0" w:firstColumn="1" w:lastColumn="0" w:noHBand="0" w:noVBand="1"/>
      </w:tblPr>
      <w:tblGrid>
        <w:gridCol w:w="1413"/>
        <w:gridCol w:w="4310"/>
        <w:gridCol w:w="3344"/>
      </w:tblGrid>
      <w:tr w:rsidR="00575519" w14:paraId="3B8EC8F4" w14:textId="77777777" w:rsidTr="00F249AB">
        <w:trPr>
          <w:trHeight w:val="242"/>
        </w:trPr>
        <w:tc>
          <w:tcPr>
            <w:tcW w:w="1413" w:type="dxa"/>
            <w:shd w:val="clear" w:color="auto" w:fill="D0CECE" w:themeFill="background2" w:themeFillShade="E6"/>
          </w:tcPr>
          <w:p w14:paraId="3A634A15" w14:textId="38ABE4E8" w:rsidR="00575519" w:rsidRDefault="00676C5F" w:rsidP="0084140D">
            <w:r>
              <w:t>Framework</w:t>
            </w:r>
          </w:p>
        </w:tc>
        <w:tc>
          <w:tcPr>
            <w:tcW w:w="4310" w:type="dxa"/>
            <w:shd w:val="clear" w:color="auto" w:fill="D0CECE" w:themeFill="background2" w:themeFillShade="E6"/>
          </w:tcPr>
          <w:p w14:paraId="0E1DCC0B" w14:textId="4E083E40" w:rsidR="00575519" w:rsidRDefault="006E7052" w:rsidP="0084140D">
            <w:r w:rsidRPr="00FA0D37">
              <w:t>TCI-State</w:t>
            </w:r>
            <w:r>
              <w:t xml:space="preserve"> 1</w:t>
            </w:r>
          </w:p>
        </w:tc>
        <w:tc>
          <w:tcPr>
            <w:tcW w:w="3344" w:type="dxa"/>
            <w:shd w:val="clear" w:color="auto" w:fill="D0CECE" w:themeFill="background2" w:themeFillShade="E6"/>
          </w:tcPr>
          <w:p w14:paraId="28296F41" w14:textId="2D623FDA" w:rsidR="00575519" w:rsidRDefault="006E7052" w:rsidP="0084140D">
            <w:r w:rsidRPr="00FA0D37">
              <w:t>TCI-State</w:t>
            </w:r>
            <w:r>
              <w:t xml:space="preserve"> 2</w:t>
            </w:r>
          </w:p>
        </w:tc>
      </w:tr>
      <w:tr w:rsidR="00575519" w14:paraId="380216B7" w14:textId="77777777" w:rsidTr="00F249AB">
        <w:trPr>
          <w:trHeight w:val="242"/>
        </w:trPr>
        <w:tc>
          <w:tcPr>
            <w:tcW w:w="1413" w:type="dxa"/>
          </w:tcPr>
          <w:p w14:paraId="6FC00E22" w14:textId="172CB807" w:rsidR="00575519" w:rsidRDefault="00575519" w:rsidP="0084140D">
            <w:r>
              <w:rPr>
                <w:rFonts w:hint="eastAsia"/>
              </w:rPr>
              <w:t>R</w:t>
            </w:r>
            <w:r>
              <w:t xml:space="preserve">el-17 </w:t>
            </w:r>
            <w:r>
              <w:rPr>
                <w:rFonts w:hint="eastAsia"/>
              </w:rPr>
              <w:t>sTRP</w:t>
            </w:r>
            <w:r>
              <w:t xml:space="preserve"> </w:t>
            </w:r>
          </w:p>
        </w:tc>
        <w:tc>
          <w:tcPr>
            <w:tcW w:w="4310" w:type="dxa"/>
          </w:tcPr>
          <w:p w14:paraId="35EB11DB" w14:textId="4E06ECF6" w:rsidR="00575519" w:rsidRDefault="00575519" w:rsidP="0084140D">
            <w:r>
              <w:rPr>
                <w:rFonts w:hint="eastAsia"/>
              </w:rPr>
              <w:t>{</w:t>
            </w:r>
            <w:r>
              <w:t>QCL info</w:t>
            </w:r>
            <w:r w:rsidR="0036277D">
              <w:t xml:space="preserve">, </w:t>
            </w:r>
            <w:r>
              <w:t>PC setting}</w:t>
            </w:r>
          </w:p>
        </w:tc>
        <w:tc>
          <w:tcPr>
            <w:tcW w:w="3344" w:type="dxa"/>
          </w:tcPr>
          <w:p w14:paraId="1618E0CB" w14:textId="06DA3118" w:rsidR="00575519" w:rsidRDefault="00575519" w:rsidP="0084140D">
            <w:r>
              <w:rPr>
                <w:rFonts w:hint="eastAsia"/>
              </w:rPr>
              <w:t>N</w:t>
            </w:r>
            <w:r>
              <w:t>/A</w:t>
            </w:r>
          </w:p>
        </w:tc>
      </w:tr>
      <w:tr w:rsidR="00575519" w14:paraId="349D0F29" w14:textId="77777777" w:rsidTr="00F249AB">
        <w:trPr>
          <w:trHeight w:val="247"/>
        </w:trPr>
        <w:tc>
          <w:tcPr>
            <w:tcW w:w="1413" w:type="dxa"/>
          </w:tcPr>
          <w:p w14:paraId="432E3C4D" w14:textId="7C107336" w:rsidR="00575519" w:rsidRDefault="00575519" w:rsidP="0084140D">
            <w:r>
              <w:rPr>
                <w:rFonts w:hint="eastAsia"/>
              </w:rPr>
              <w:t>Rel</w:t>
            </w:r>
            <w:r>
              <w:t>-18 mTRP</w:t>
            </w:r>
          </w:p>
        </w:tc>
        <w:tc>
          <w:tcPr>
            <w:tcW w:w="4310" w:type="dxa"/>
          </w:tcPr>
          <w:p w14:paraId="5FCC3D4C" w14:textId="4A0BCADF" w:rsidR="00575519" w:rsidRDefault="00CD2C60" w:rsidP="0084140D">
            <w:r>
              <w:rPr>
                <w:rFonts w:hint="eastAsia"/>
              </w:rPr>
              <w:t>{</w:t>
            </w:r>
            <w:r>
              <w:t>QCL info, PC setting}</w:t>
            </w:r>
          </w:p>
        </w:tc>
        <w:tc>
          <w:tcPr>
            <w:tcW w:w="3344" w:type="dxa"/>
          </w:tcPr>
          <w:p w14:paraId="395878F5" w14:textId="399CC38E" w:rsidR="00575519" w:rsidRDefault="00CD2C60" w:rsidP="0084140D">
            <w:r>
              <w:rPr>
                <w:rFonts w:hint="eastAsia"/>
              </w:rPr>
              <w:t>{</w:t>
            </w:r>
            <w:r w:rsidRPr="00DA4630">
              <w:rPr>
                <w:strike/>
                <w:color w:val="FF0000"/>
              </w:rPr>
              <w:t>QCL info,</w:t>
            </w:r>
            <w:r>
              <w:t xml:space="preserve"> PC setting}</w:t>
            </w:r>
          </w:p>
        </w:tc>
      </w:tr>
    </w:tbl>
    <w:bookmarkEnd w:id="17"/>
    <w:bookmarkEnd w:id="18"/>
    <w:p w14:paraId="2320E080" w14:textId="487653EA" w:rsidR="00003EBE" w:rsidRPr="00263ACA" w:rsidRDefault="00D85075" w:rsidP="00003EBE">
      <w:pPr>
        <w:pStyle w:val="proposal"/>
        <w:ind w:hanging="1130"/>
      </w:pPr>
      <w:r>
        <w:t xml:space="preserve">Support not to configure </w:t>
      </w:r>
      <w:r w:rsidR="00483BD6">
        <w:t>Q</w:t>
      </w:r>
      <w:r w:rsidR="003C0400">
        <w:t>CL info</w:t>
      </w:r>
      <w:r>
        <w:t xml:space="preserve"> for </w:t>
      </w:r>
      <w:r w:rsidR="003C0400">
        <w:t>the TCI</w:t>
      </w:r>
      <w:r w:rsidR="00E53615">
        <w:t xml:space="preserve"> state for UL-only TRP</w:t>
      </w:r>
      <w:r w:rsidR="00897DD2">
        <w:t xml:space="preserve"> when joint TCI state is configured in FR1</w:t>
      </w:r>
      <w:r w:rsidR="00EA69BD">
        <w:t>.</w:t>
      </w:r>
    </w:p>
    <w:p w14:paraId="44DFB6A2" w14:textId="4A4CCAF5" w:rsidR="00425478" w:rsidRPr="00003EBE" w:rsidRDefault="00DD6D12" w:rsidP="00003EBE">
      <w:r>
        <w:t>As illustrate in</w:t>
      </w:r>
      <w:r w:rsidR="009A1259">
        <w:t xml:space="preserve"> </w:t>
      </w:r>
      <w:r w:rsidR="009A1259">
        <w:fldChar w:fldCharType="begin"/>
      </w:r>
      <w:r w:rsidR="009A1259">
        <w:instrText xml:space="preserve"> REF _Ref166252083 \r \h </w:instrText>
      </w:r>
      <w:r w:rsidR="009A1259">
        <w:fldChar w:fldCharType="separate"/>
      </w:r>
      <w:r w:rsidR="009A1259">
        <w:t>Table 2</w:t>
      </w:r>
      <w:r w:rsidR="009A1259">
        <w:fldChar w:fldCharType="end"/>
      </w:r>
      <w:r>
        <w:t>, UL QCL info with SRS being source RS</w:t>
      </w:r>
      <w:r w:rsidR="00E60EB7">
        <w:t xml:space="preserve"> should be introduced for TCI state configuration if joint TCI state is supported</w:t>
      </w:r>
      <w:r w:rsidR="00031B19">
        <w:t xml:space="preserve"> for FR2</w:t>
      </w:r>
      <w:r w:rsidR="00E60EB7">
        <w:t xml:space="preserve">. </w:t>
      </w:r>
      <w:r w:rsidR="00EB11C9">
        <w:t>The benefit to integrate UL TCI state and DL TCI state is unclear. Moreover, such design has</w:t>
      </w:r>
      <w:r w:rsidR="00FD4425">
        <w:t xml:space="preserve"> large</w:t>
      </w:r>
      <w:r w:rsidR="00EB11C9">
        <w:t xml:space="preserve"> spec impact</w:t>
      </w:r>
      <w:r w:rsidR="00DD1780">
        <w:t xml:space="preserve"> on both DL and UL TCI state indication. So,</w:t>
      </w:r>
      <w:r w:rsidR="0097633D">
        <w:t xml:space="preserve"> </w:t>
      </w:r>
      <w:r w:rsidR="00DD1780">
        <w:t xml:space="preserve">we propose </w:t>
      </w:r>
      <w:r w:rsidR="00B553A4">
        <w:t xml:space="preserve">not </w:t>
      </w:r>
      <w:r w:rsidR="00DD1780">
        <w:t>to support</w:t>
      </w:r>
      <w:r w:rsidR="00DD1780" w:rsidRPr="00DD1780">
        <w:t xml:space="preserve"> joint TCI state for FR2 for the asymmetric DL sTRP/UL mTRP deployment scenarios.</w:t>
      </w:r>
      <w:r w:rsidR="00EB11C9">
        <w:t xml:space="preserve"> </w:t>
      </w:r>
    </w:p>
    <w:p w14:paraId="740BDF81" w14:textId="47A68430" w:rsidR="00F41DCB" w:rsidRPr="00425478" w:rsidRDefault="00425478" w:rsidP="00552905">
      <w:pPr>
        <w:pStyle w:val="table"/>
        <w:spacing w:before="156" w:after="156"/>
      </w:pPr>
      <w:bookmarkStart w:id="19" w:name="_Ref166252083"/>
      <w:r>
        <w:t xml:space="preserve">TCI state </w:t>
      </w:r>
      <w:r>
        <w:rPr>
          <w:rFonts w:hint="eastAsia"/>
        </w:rPr>
        <w:t>configuration</w:t>
      </w:r>
      <w:r>
        <w:t xml:space="preserve"> for joint TCI state mode</w:t>
      </w:r>
      <w:r w:rsidR="000D5A12">
        <w:t xml:space="preserve"> for FR2</w:t>
      </w:r>
      <w:bookmarkEnd w:id="19"/>
    </w:p>
    <w:tbl>
      <w:tblPr>
        <w:tblStyle w:val="aa"/>
        <w:tblW w:w="9067" w:type="dxa"/>
        <w:tblLook w:val="04A0" w:firstRow="1" w:lastRow="0" w:firstColumn="1" w:lastColumn="0" w:noHBand="0" w:noVBand="1"/>
      </w:tblPr>
      <w:tblGrid>
        <w:gridCol w:w="1413"/>
        <w:gridCol w:w="4394"/>
        <w:gridCol w:w="3260"/>
      </w:tblGrid>
      <w:tr w:rsidR="00EA3F02" w14:paraId="18D78EB4" w14:textId="77777777" w:rsidTr="00F60650">
        <w:trPr>
          <w:trHeight w:val="242"/>
        </w:trPr>
        <w:tc>
          <w:tcPr>
            <w:tcW w:w="1413" w:type="dxa"/>
            <w:shd w:val="clear" w:color="auto" w:fill="D0CECE" w:themeFill="background2" w:themeFillShade="E6"/>
          </w:tcPr>
          <w:p w14:paraId="5782E3D4" w14:textId="078CB0B1" w:rsidR="00EA3F02" w:rsidRDefault="00F60650" w:rsidP="009A3B3A">
            <w:bookmarkStart w:id="20" w:name="OLE_LINK10"/>
            <w:bookmarkStart w:id="21" w:name="OLE_LINK11"/>
            <w:r>
              <w:lastRenderedPageBreak/>
              <w:t xml:space="preserve">Framework </w:t>
            </w:r>
          </w:p>
        </w:tc>
        <w:tc>
          <w:tcPr>
            <w:tcW w:w="4394" w:type="dxa"/>
            <w:shd w:val="clear" w:color="auto" w:fill="D0CECE" w:themeFill="background2" w:themeFillShade="E6"/>
          </w:tcPr>
          <w:p w14:paraId="536B1A0D" w14:textId="77777777" w:rsidR="00EA3F02" w:rsidRDefault="00EA3F02" w:rsidP="009A3B3A">
            <w:r w:rsidRPr="00FA0D37">
              <w:t>TCI-State</w:t>
            </w:r>
            <w:r>
              <w:t xml:space="preserve"> 1</w:t>
            </w:r>
          </w:p>
        </w:tc>
        <w:tc>
          <w:tcPr>
            <w:tcW w:w="3260" w:type="dxa"/>
            <w:shd w:val="clear" w:color="auto" w:fill="D0CECE" w:themeFill="background2" w:themeFillShade="E6"/>
          </w:tcPr>
          <w:p w14:paraId="4ED33CFD" w14:textId="77777777" w:rsidR="00EA3F02" w:rsidRDefault="00EA3F02" w:rsidP="009A3B3A">
            <w:r w:rsidRPr="00FA0D37">
              <w:t>TCI-State</w:t>
            </w:r>
            <w:r>
              <w:t xml:space="preserve"> 2</w:t>
            </w:r>
          </w:p>
        </w:tc>
      </w:tr>
      <w:tr w:rsidR="00EA3F02" w14:paraId="1E5B236F" w14:textId="77777777" w:rsidTr="00F60650">
        <w:trPr>
          <w:trHeight w:val="242"/>
        </w:trPr>
        <w:tc>
          <w:tcPr>
            <w:tcW w:w="1413" w:type="dxa"/>
          </w:tcPr>
          <w:p w14:paraId="208A4C3C" w14:textId="77777777" w:rsidR="00EA3F02" w:rsidRDefault="00EA3F02" w:rsidP="009A3B3A">
            <w:r>
              <w:rPr>
                <w:rFonts w:hint="eastAsia"/>
              </w:rPr>
              <w:t>R</w:t>
            </w:r>
            <w:r>
              <w:t xml:space="preserve">el-17 </w:t>
            </w:r>
            <w:r>
              <w:rPr>
                <w:rFonts w:hint="eastAsia"/>
              </w:rPr>
              <w:t>sTRP</w:t>
            </w:r>
            <w:r>
              <w:t xml:space="preserve"> </w:t>
            </w:r>
          </w:p>
        </w:tc>
        <w:tc>
          <w:tcPr>
            <w:tcW w:w="4394" w:type="dxa"/>
          </w:tcPr>
          <w:p w14:paraId="749B6027" w14:textId="33A04EB5" w:rsidR="00EA3F02" w:rsidRDefault="00EA3F02" w:rsidP="009A3B3A">
            <w:r>
              <w:rPr>
                <w:rFonts w:hint="eastAsia"/>
              </w:rPr>
              <w:t>{</w:t>
            </w:r>
            <w:r>
              <w:t xml:space="preserve">QCL info, </w:t>
            </w:r>
            <w:r w:rsidR="004E0F33" w:rsidRPr="004E0F33">
              <w:rPr>
                <w:color w:val="FF0000"/>
              </w:rPr>
              <w:t xml:space="preserve">UL </w:t>
            </w:r>
            <w:r w:rsidR="008C5720" w:rsidRPr="004E0F33">
              <w:rPr>
                <w:color w:val="FF0000"/>
              </w:rPr>
              <w:t>QCL info</w:t>
            </w:r>
            <w:r w:rsidR="000F57CE">
              <w:rPr>
                <w:color w:val="FF0000"/>
              </w:rPr>
              <w:t xml:space="preserve"> </w:t>
            </w:r>
            <w:r w:rsidR="004E0F33" w:rsidRPr="004E0F33">
              <w:rPr>
                <w:color w:val="FF0000"/>
              </w:rPr>
              <w:t>(e.g.SRS)</w:t>
            </w:r>
            <w:r w:rsidR="008C5720" w:rsidRPr="004E0F33">
              <w:rPr>
                <w:color w:val="FF0000"/>
              </w:rPr>
              <w:t>,</w:t>
            </w:r>
            <w:r w:rsidR="008C5720">
              <w:t xml:space="preserve"> </w:t>
            </w:r>
            <w:r>
              <w:t>PC setting}</w:t>
            </w:r>
          </w:p>
        </w:tc>
        <w:tc>
          <w:tcPr>
            <w:tcW w:w="3260" w:type="dxa"/>
          </w:tcPr>
          <w:p w14:paraId="07C4A784" w14:textId="77777777" w:rsidR="00EA3F02" w:rsidRDefault="00EA3F02" w:rsidP="009A3B3A">
            <w:r>
              <w:rPr>
                <w:rFonts w:hint="eastAsia"/>
              </w:rPr>
              <w:t>N</w:t>
            </w:r>
            <w:r>
              <w:t>/A</w:t>
            </w:r>
          </w:p>
        </w:tc>
      </w:tr>
      <w:tr w:rsidR="00EA3F02" w14:paraId="60D349BE" w14:textId="77777777" w:rsidTr="00F60650">
        <w:trPr>
          <w:trHeight w:val="247"/>
        </w:trPr>
        <w:tc>
          <w:tcPr>
            <w:tcW w:w="1413" w:type="dxa"/>
          </w:tcPr>
          <w:p w14:paraId="296B20CF" w14:textId="77777777" w:rsidR="00EA3F02" w:rsidRDefault="00EA3F02" w:rsidP="009A3B3A">
            <w:r>
              <w:rPr>
                <w:rFonts w:hint="eastAsia"/>
              </w:rPr>
              <w:t>Rel</w:t>
            </w:r>
            <w:r>
              <w:t>-18 mTRP</w:t>
            </w:r>
          </w:p>
        </w:tc>
        <w:tc>
          <w:tcPr>
            <w:tcW w:w="4394" w:type="dxa"/>
          </w:tcPr>
          <w:p w14:paraId="0DD6639E" w14:textId="77777777" w:rsidR="00EA3F02" w:rsidRDefault="00EA3F02" w:rsidP="009A3B3A">
            <w:r>
              <w:rPr>
                <w:rFonts w:hint="eastAsia"/>
              </w:rPr>
              <w:t>{</w:t>
            </w:r>
            <w:r>
              <w:t>QCL info, PC setting}</w:t>
            </w:r>
          </w:p>
        </w:tc>
        <w:tc>
          <w:tcPr>
            <w:tcW w:w="3260" w:type="dxa"/>
          </w:tcPr>
          <w:p w14:paraId="74B863A3" w14:textId="51940342" w:rsidR="00EA3F02" w:rsidRDefault="00EA3F02" w:rsidP="009A3B3A">
            <w:r>
              <w:rPr>
                <w:rFonts w:hint="eastAsia"/>
              </w:rPr>
              <w:t>{</w:t>
            </w:r>
            <w:r w:rsidR="00F72DC0" w:rsidRPr="004E0F33">
              <w:rPr>
                <w:color w:val="FF0000"/>
              </w:rPr>
              <w:t>UL QCL info</w:t>
            </w:r>
            <w:r w:rsidR="00F72DC0">
              <w:rPr>
                <w:color w:val="FF0000"/>
              </w:rPr>
              <w:t xml:space="preserve"> </w:t>
            </w:r>
            <w:r w:rsidR="00F72DC0" w:rsidRPr="004E0F33">
              <w:rPr>
                <w:color w:val="FF0000"/>
              </w:rPr>
              <w:t>(e.g.SRS)</w:t>
            </w:r>
            <w:r w:rsidR="00F72DC0">
              <w:rPr>
                <w:color w:val="FF0000"/>
              </w:rPr>
              <w:t>,</w:t>
            </w:r>
            <w:r w:rsidR="00D50BE9">
              <w:rPr>
                <w:color w:val="FF0000"/>
              </w:rPr>
              <w:t xml:space="preserve"> </w:t>
            </w:r>
            <w:r>
              <w:t>PC setting}</w:t>
            </w:r>
          </w:p>
        </w:tc>
      </w:tr>
    </w:tbl>
    <w:bookmarkEnd w:id="20"/>
    <w:bookmarkEnd w:id="21"/>
    <w:p w14:paraId="2F74829B" w14:textId="1DA5888B" w:rsidR="00287700" w:rsidRDefault="00950418" w:rsidP="0084140D">
      <w:pPr>
        <w:pStyle w:val="proposal"/>
        <w:ind w:hanging="1130"/>
      </w:pPr>
      <w:r>
        <w:t>Don’t support joint TCI state for FR2 f</w:t>
      </w:r>
      <w:r w:rsidRPr="00950418">
        <w:t>or the asymmetric DL sTRP/UL mTRP deployment scenarios</w:t>
      </w:r>
      <w:r w:rsidR="000E7B63">
        <w:t>.</w:t>
      </w:r>
    </w:p>
    <w:p w14:paraId="12C24CFE" w14:textId="4A4F74BE" w:rsidR="00C50AF4" w:rsidRDefault="00C10892" w:rsidP="003C15B5">
      <w:pPr>
        <w:pStyle w:val="title1"/>
        <w:ind w:left="425"/>
      </w:pPr>
      <w:r>
        <w:t xml:space="preserve">Power </w:t>
      </w:r>
      <w:r>
        <w:rPr>
          <w:rFonts w:hint="eastAsia"/>
        </w:rPr>
        <w:t>control</w:t>
      </w:r>
      <w:r>
        <w:t xml:space="preserve"> enhancements for </w:t>
      </w:r>
      <w:r w:rsidRPr="00C10892">
        <w:t>asymmetric DL sTRP/UL mTRP</w:t>
      </w:r>
    </w:p>
    <w:p w14:paraId="5BCD15F9" w14:textId="088C90AC" w:rsidR="00C50AF4" w:rsidRDefault="006E5B08" w:rsidP="005F6B63">
      <w:pPr>
        <w:pStyle w:val="title2"/>
      </w:pPr>
      <w:r>
        <w:t xml:space="preserve">On </w:t>
      </w:r>
      <w:r>
        <w:rPr>
          <w:rFonts w:hint="eastAsia"/>
        </w:rPr>
        <w:t>support</w:t>
      </w:r>
      <w:r>
        <w:t xml:space="preserve"> </w:t>
      </w:r>
      <w:r>
        <w:rPr>
          <w:rFonts w:hint="eastAsia"/>
        </w:rPr>
        <w:t>o</w:t>
      </w:r>
      <w:r>
        <w:t xml:space="preserve">f two closed-loop </w:t>
      </w:r>
      <w:r w:rsidR="00E53962">
        <w:t>power control</w:t>
      </w:r>
      <w:r>
        <w:t xml:space="preserve"> for SRS</w:t>
      </w:r>
    </w:p>
    <w:tbl>
      <w:tblPr>
        <w:tblStyle w:val="aa"/>
        <w:tblW w:w="0" w:type="auto"/>
        <w:tblLook w:val="04A0" w:firstRow="1" w:lastRow="0" w:firstColumn="1" w:lastColumn="0" w:noHBand="0" w:noVBand="1"/>
      </w:tblPr>
      <w:tblGrid>
        <w:gridCol w:w="9060"/>
      </w:tblGrid>
      <w:tr w:rsidR="00D44B2D" w14:paraId="7434D0FE" w14:textId="77777777" w:rsidTr="00D44B2D">
        <w:tc>
          <w:tcPr>
            <w:tcW w:w="9060" w:type="dxa"/>
          </w:tcPr>
          <w:p w14:paraId="64EE5F36" w14:textId="17669885" w:rsidR="003C15B5" w:rsidRDefault="003C15B5" w:rsidP="000C5BD4">
            <w:r w:rsidRPr="003C15B5">
              <w:rPr>
                <w:highlight w:val="green"/>
              </w:rPr>
              <w:t>Agreement</w:t>
            </w:r>
          </w:p>
          <w:p w14:paraId="53909C4D" w14:textId="1A024A70" w:rsidR="000C5BD4" w:rsidRDefault="000C5BD4" w:rsidP="000C5BD4">
            <w:r>
              <w:t>For a UE configured with two SRS CLPC adjustment states, support Alt2 for indicating one of the SRS CLPC adjustment states to SRS:</w:t>
            </w:r>
          </w:p>
          <w:p w14:paraId="6DC9185A" w14:textId="7C76CFB9" w:rsidR="000C5BD4" w:rsidRDefault="000C5BD4" w:rsidP="000C5BD4">
            <w:r>
              <w:rPr>
                <w:rFonts w:hint="eastAsia"/>
              </w:rPr>
              <w:t>•</w:t>
            </w:r>
            <w:r>
              <w:rPr>
                <w:rFonts w:hint="eastAsia"/>
              </w:rPr>
              <w:t xml:space="preserve">Alt2: When the parameter srs-PowerControlAdjustmentStates is set to 'separateClosedLoop', closedLoopIndex-r17 for SRS in the TCI state indicates one of the SRS CLPC adjustment states </w:t>
            </w:r>
          </w:p>
          <w:p w14:paraId="55638483" w14:textId="56B8217D" w:rsidR="000C5BD4" w:rsidRDefault="000C5BD4" w:rsidP="000C5BD4">
            <w:pPr>
              <w:ind w:leftChars="100" w:left="200"/>
              <w:rPr>
                <w:highlight w:val="green"/>
              </w:rPr>
            </w:pPr>
            <w:r>
              <w:t>o The candidate value of i0 and i1 in closedLoopIndex-r17 for SRS refers to the first and the second CLPC adjustment state separate from PUSCH, respectively</w:t>
            </w:r>
          </w:p>
          <w:p w14:paraId="7ECDD57B" w14:textId="7D8794C7" w:rsidR="002238F4" w:rsidRDefault="002238F4" w:rsidP="002238F4">
            <w:r w:rsidRPr="002238F4">
              <w:rPr>
                <w:highlight w:val="green"/>
              </w:rPr>
              <w:t>Agreement</w:t>
            </w:r>
          </w:p>
          <w:p w14:paraId="3983DA27" w14:textId="77777777" w:rsidR="002238F4" w:rsidRDefault="002238F4" w:rsidP="002238F4">
            <w:r>
              <w:t>For indicating TPC command for those two SRS CLPC adjustment states through DCI when the UE is configured with two SRS CLPC adjustment states, support Option3:</w:t>
            </w:r>
          </w:p>
          <w:p w14:paraId="1254D76C" w14:textId="47EFF3D9" w:rsidR="002238F4" w:rsidRDefault="002238F4" w:rsidP="002238F4">
            <w:r>
              <w:rPr>
                <w:rFonts w:hint="eastAsia"/>
              </w:rPr>
              <w:t>•</w:t>
            </w:r>
            <w:r>
              <w:t xml:space="preserve"> Option 3: enhance the legacy DCI format 2_3 of higher layer parameter </w:t>
            </w:r>
            <w:proofErr w:type="spellStart"/>
            <w:r>
              <w:t>srs</w:t>
            </w:r>
            <w:proofErr w:type="spellEnd"/>
            <w:r>
              <w:t xml:space="preserve">-TPC-PDCCH-Group = </w:t>
            </w:r>
            <w:proofErr w:type="spellStart"/>
            <w:r>
              <w:t>typeA</w:t>
            </w:r>
            <w:proofErr w:type="spellEnd"/>
            <w:r>
              <w:t xml:space="preserve"> and typeB</w:t>
            </w:r>
          </w:p>
          <w:p w14:paraId="5BD90820" w14:textId="77777777" w:rsidR="002238F4" w:rsidRDefault="002238F4" w:rsidP="002238F4"/>
          <w:p w14:paraId="30198ED0" w14:textId="77777777" w:rsidR="002238F4" w:rsidRDefault="002238F4" w:rsidP="002238F4">
            <w:r w:rsidRPr="002238F4">
              <w:rPr>
                <w:highlight w:val="green"/>
              </w:rPr>
              <w:t>Agreement</w:t>
            </w:r>
          </w:p>
          <w:p w14:paraId="5F889D93" w14:textId="77777777" w:rsidR="002238F4" w:rsidRDefault="002238F4" w:rsidP="002238F4">
            <w:r>
              <w:t>For enhancing DCI format 2_3 for indicating TPC command for two SRS CLPC adjustment states, support Alt2:</w:t>
            </w:r>
          </w:p>
          <w:p w14:paraId="1711EC58" w14:textId="77777777" w:rsidR="002238F4" w:rsidRDefault="002238F4" w:rsidP="002238F4">
            <w:r>
              <w:rPr>
                <w:rFonts w:hint="eastAsia"/>
              </w:rPr>
              <w:t>•</w:t>
            </w:r>
            <w:r>
              <w:t xml:space="preserve"> Alt2: Introduce one 1-bit closed-loop-indicator field for each TPC command in DCI format 2_3 </w:t>
            </w:r>
          </w:p>
          <w:p w14:paraId="25A49A93" w14:textId="77777777" w:rsidR="002238F4" w:rsidRDefault="002238F4" w:rsidP="000C5BD4">
            <w:pPr>
              <w:ind w:leftChars="100" w:left="200"/>
            </w:pPr>
            <w:r>
              <w:t xml:space="preserve">o This 1-bit closed-loop-indicator indicates the first SRS CLPC adjustment state or the second SRS CLPC adjustment state. </w:t>
            </w:r>
          </w:p>
          <w:p w14:paraId="36CAD27E" w14:textId="4D2002E8" w:rsidR="002238F4" w:rsidRDefault="002238F4" w:rsidP="002238F4">
            <w:r>
              <w:t>Note: this 1-bit indicator is present for the CC where two SRS CLPC adjustment states are configured.</w:t>
            </w:r>
          </w:p>
          <w:p w14:paraId="1DFA047E" w14:textId="77777777" w:rsidR="002238F4" w:rsidRDefault="002238F4" w:rsidP="002238F4"/>
          <w:p w14:paraId="1B8B0BA6" w14:textId="77777777" w:rsidR="002238F4" w:rsidRDefault="002238F4" w:rsidP="002238F4">
            <w:r w:rsidRPr="002238F4">
              <w:rPr>
                <w:highlight w:val="green"/>
              </w:rPr>
              <w:t>Agreement</w:t>
            </w:r>
          </w:p>
          <w:p w14:paraId="01CB6D82" w14:textId="2531AB5B" w:rsidR="00D44B2D" w:rsidRDefault="002238F4" w:rsidP="002238F4">
            <w:r>
              <w:rPr>
                <w:rFonts w:hint="eastAsia"/>
              </w:rPr>
              <w:t xml:space="preserve">For the asymmetric DL sTRP/UL mTRP deployment scenarios, study whether and how to </w:t>
            </w:r>
            <w:bookmarkStart w:id="22" w:name="OLE_LINK6"/>
            <w:bookmarkStart w:id="23" w:name="OLE_LINK7"/>
            <w:r>
              <w:rPr>
                <w:rFonts w:hint="eastAsia"/>
              </w:rPr>
              <w:t>indicate TPC command for SRS CLPC adjustment states through DCI format 1_1 and/or 0_1</w:t>
            </w:r>
            <w:bookmarkEnd w:id="22"/>
            <w:bookmarkEnd w:id="23"/>
            <w:r>
              <w:rPr>
                <w:rFonts w:hint="eastAsia"/>
              </w:rPr>
              <w:t xml:space="preserve"> when the UE is configured two SRS CLPC adjustment states.</w:t>
            </w:r>
            <w:r w:rsidR="000C5BD4">
              <w:rPr>
                <w:rFonts w:hint="eastAsia"/>
              </w:rPr>
              <w:t xml:space="preserve"> </w:t>
            </w:r>
          </w:p>
        </w:tc>
      </w:tr>
    </w:tbl>
    <w:p w14:paraId="1052C592" w14:textId="77777777" w:rsidR="008800E5" w:rsidRPr="00240D2B" w:rsidRDefault="008800E5" w:rsidP="00D44B2D"/>
    <w:p w14:paraId="7DAAB43C" w14:textId="76D0E49C" w:rsidR="00D04AB6" w:rsidRPr="001E0244" w:rsidRDefault="00134B7C" w:rsidP="00134B7C">
      <w:r w:rsidRPr="00134B7C">
        <w:t>When the parameter srs-PowerControlAdjustmentStates is set to 'separateClosedLoop', closedLoopIndex-r17 for SRS in the TCI state indicates one of the SRS CLPC adjustment states</w:t>
      </w:r>
      <w:r>
        <w:t xml:space="preserve">, and </w:t>
      </w:r>
      <w:r w:rsidR="00D71181">
        <w:t>t</w:t>
      </w:r>
      <w:r>
        <w:t xml:space="preserve">he candidate value of i0 and i1 in closedLoopIndex-r17 for SRS refers to the first and the second CLPC adjustment state separate from PUSCH, respectively. </w:t>
      </w:r>
      <w:r w:rsidR="00E06F68">
        <w:t xml:space="preserve">Typically, SRS resource set with usage set to </w:t>
      </w:r>
      <w:r w:rsidR="00E06F68">
        <w:rPr>
          <w:rFonts w:hint="eastAsia"/>
        </w:rPr>
        <w:t>‘</w:t>
      </w:r>
      <w:r w:rsidR="00E06F68">
        <w:rPr>
          <w:rFonts w:hint="eastAsia"/>
        </w:rPr>
        <w:t>beam</w:t>
      </w:r>
      <w:r w:rsidR="00E06F68">
        <w:t xml:space="preserve"> management</w:t>
      </w:r>
      <w:r w:rsidR="00E06F68">
        <w:rPr>
          <w:rFonts w:hint="eastAsia"/>
        </w:rPr>
        <w:t>’</w:t>
      </w:r>
      <w:r w:rsidR="00E06F68">
        <w:rPr>
          <w:rFonts w:hint="eastAsia"/>
        </w:rPr>
        <w:t xml:space="preserve"> </w:t>
      </w:r>
      <w:r w:rsidR="00E06F68">
        <w:t xml:space="preserve">are not configured with any QCL assumption. </w:t>
      </w:r>
      <w:r w:rsidR="00793A41">
        <w:t>H</w:t>
      </w:r>
      <w:r w:rsidR="00DD71C4">
        <w:t>ow to determine closed-loop PC adjustment state for SRS transmission</w:t>
      </w:r>
      <w:r w:rsidR="002418AB">
        <w:t xml:space="preserve"> </w:t>
      </w:r>
      <w:r w:rsidR="00B93A42">
        <w:t xml:space="preserve">without TCI state indication </w:t>
      </w:r>
      <w:r w:rsidR="00DD71C4">
        <w:t>should be further studied.</w:t>
      </w:r>
      <w:r w:rsidR="002418AB">
        <w:t xml:space="preserve"> </w:t>
      </w:r>
      <w:r w:rsidR="009B089B">
        <w:t xml:space="preserve">If </w:t>
      </w:r>
      <w:r w:rsidR="009B089B" w:rsidRPr="00134B7C">
        <w:t>'</w:t>
      </w:r>
      <w:proofErr w:type="spellStart"/>
      <w:r w:rsidR="009B089B" w:rsidRPr="00134B7C">
        <w:t>separateClosedLoop</w:t>
      </w:r>
      <w:proofErr w:type="spellEnd"/>
      <w:r w:rsidR="009B089B" w:rsidRPr="00134B7C">
        <w:t>'</w:t>
      </w:r>
      <w:r w:rsidR="009B089B">
        <w:t xml:space="preserve"> is configured for the SRS resource set, d</w:t>
      </w:r>
      <w:r w:rsidR="00D71181">
        <w:t xml:space="preserve">efault i0 can be </w:t>
      </w:r>
      <w:r w:rsidR="009B089B">
        <w:t>used</w:t>
      </w:r>
      <w:r w:rsidR="00D71181">
        <w:t xml:space="preserve"> for simplicity. </w:t>
      </w:r>
    </w:p>
    <w:p w14:paraId="10922BC8" w14:textId="1BBC7F3E" w:rsidR="00775C4A" w:rsidRDefault="00040740" w:rsidP="005C581B">
      <w:pPr>
        <w:pStyle w:val="proposal"/>
        <w:ind w:hanging="1130"/>
      </w:pPr>
      <w:r>
        <w:t>Define</w:t>
      </w:r>
      <w:r w:rsidR="00D71181">
        <w:t xml:space="preserve"> i0 as</w:t>
      </w:r>
      <w:r>
        <w:t xml:space="preserve"> d</w:t>
      </w:r>
      <w:r w:rsidR="00532DF2">
        <w:t xml:space="preserve">efault </w:t>
      </w:r>
      <w:r w:rsidR="00DD71C4" w:rsidRPr="00DD71C4">
        <w:t>closed-loop PC adjustment state</w:t>
      </w:r>
      <w:r w:rsidR="00DD71C4">
        <w:t xml:space="preserve"> </w:t>
      </w:r>
      <w:r w:rsidR="00DD71C4" w:rsidRPr="00DD71C4">
        <w:t>for SRS transmission before TCI activation</w:t>
      </w:r>
      <w:r w:rsidR="00DC43E3">
        <w:t xml:space="preserve"> or without TCI state indication</w:t>
      </w:r>
      <w:r w:rsidR="00DD71C4" w:rsidRPr="00DD71C4">
        <w:t xml:space="preserve"> should be further studied.</w:t>
      </w:r>
    </w:p>
    <w:p w14:paraId="296A3D53" w14:textId="0B0C0603" w:rsidR="00C61F51" w:rsidRPr="00C61F51" w:rsidRDefault="00C61F51" w:rsidP="00C61F51">
      <w:r>
        <w:lastRenderedPageBreak/>
        <w:t xml:space="preserve">One 1-bit closed-loop-indicator field for each TPC command in DCI format 2_3 to indicate which closed-loop power adjustment state is used for the TPC command. </w:t>
      </w:r>
      <w:r w:rsidR="002E5D06">
        <w:t xml:space="preserve">Whether and how to </w:t>
      </w:r>
      <w:r w:rsidR="002E5D06" w:rsidRPr="002E5D06">
        <w:t>indicate TPC command for SRS CLPC adjustment states through DCI format 1_1 and/or 0_1 when the UE is configured two SRS CLPC adjustment states</w:t>
      </w:r>
      <w:r w:rsidR="002E5D06">
        <w:t xml:space="preserve"> is left for further study</w:t>
      </w:r>
      <w:r w:rsidR="002E5D06" w:rsidRPr="002E5D06">
        <w:t>.</w:t>
      </w:r>
      <w:r w:rsidR="00803A3A">
        <w:t xml:space="preserve"> From our perspective, there is no need to support this UE-specific signaling. DCI format 2_3 can be monitored by UEs </w:t>
      </w:r>
      <w:r w:rsidR="007231DD">
        <w:t xml:space="preserve">simultaneously </w:t>
      </w:r>
      <w:r w:rsidR="00803A3A">
        <w:t>to adjust SRS power respectively. And this is what matters for SRS transmission from many UEs</w:t>
      </w:r>
      <w:r w:rsidR="006B3AE0">
        <w:t xml:space="preserve">. Besides, </w:t>
      </w:r>
      <w:r w:rsidR="00803A3A">
        <w:t>UE-specific signaling leads to signal overhead</w:t>
      </w:r>
      <w:r w:rsidR="006B3AE0">
        <w:rPr>
          <w:rFonts w:hint="eastAsia"/>
        </w:rPr>
        <w:t>.</w:t>
      </w:r>
    </w:p>
    <w:p w14:paraId="100F9B9D" w14:textId="3467CB85" w:rsidR="00260BEB" w:rsidRPr="00DB53C6" w:rsidRDefault="005778C2" w:rsidP="005B4B38">
      <w:pPr>
        <w:pStyle w:val="proposal"/>
        <w:ind w:hanging="1130"/>
        <w:rPr>
          <w:szCs w:val="24"/>
          <w:lang w:eastAsia="en-US"/>
        </w:rPr>
      </w:pPr>
      <w:r>
        <w:rPr>
          <w:szCs w:val="24"/>
        </w:rPr>
        <w:t>Do not</w:t>
      </w:r>
      <w:r w:rsidR="009D1BE4" w:rsidRPr="00BE1088">
        <w:rPr>
          <w:szCs w:val="24"/>
        </w:rPr>
        <w:t xml:space="preserve"> support indicat</w:t>
      </w:r>
      <w:r>
        <w:rPr>
          <w:szCs w:val="24"/>
        </w:rPr>
        <w:t>ing</w:t>
      </w:r>
      <w:r w:rsidR="009D1BE4" w:rsidRPr="00BE1088">
        <w:rPr>
          <w:szCs w:val="24"/>
        </w:rPr>
        <w:t xml:space="preserve"> TPC command for SRS CLPC adjustment states through DCI format 1_1 and/or 0_1</w:t>
      </w:r>
      <w:r w:rsidR="004E6E5B" w:rsidRPr="00BE1088">
        <w:rPr>
          <w:szCs w:val="24"/>
        </w:rPr>
        <w:t>.</w:t>
      </w:r>
      <w:r w:rsidR="00B5034D" w:rsidRPr="00BE1088">
        <w:rPr>
          <w:szCs w:val="24"/>
        </w:rPr>
        <w:t xml:space="preserve"> </w:t>
      </w:r>
    </w:p>
    <w:p w14:paraId="1425B03D" w14:textId="77777777" w:rsidR="002238F4" w:rsidRDefault="002238F4" w:rsidP="002238F4">
      <w:pPr>
        <w:pStyle w:val="title2"/>
      </w:pPr>
      <w:r>
        <w:t xml:space="preserve">Pathloss </w:t>
      </w:r>
      <w:r>
        <w:rPr>
          <w:rFonts w:hint="eastAsia"/>
        </w:rPr>
        <w:t>offset</w:t>
      </w:r>
      <w:r>
        <w:t xml:space="preserve"> </w:t>
      </w:r>
      <w:r>
        <w:rPr>
          <w:rFonts w:hint="eastAsia"/>
        </w:rPr>
        <w:t>configuration</w:t>
      </w:r>
      <w:r>
        <w:t xml:space="preserve"> </w:t>
      </w:r>
      <w:r>
        <w:rPr>
          <w:rFonts w:hint="eastAsia"/>
        </w:rPr>
        <w:t>a</w:t>
      </w:r>
      <w:r>
        <w:t>nd application for UL-</w:t>
      </w:r>
      <w:r>
        <w:rPr>
          <w:rFonts w:hint="eastAsia"/>
        </w:rPr>
        <w:t>only</w:t>
      </w:r>
      <w:r>
        <w:t xml:space="preserve"> TRP</w:t>
      </w:r>
    </w:p>
    <w:tbl>
      <w:tblPr>
        <w:tblStyle w:val="aa"/>
        <w:tblW w:w="0" w:type="auto"/>
        <w:tblLook w:val="04A0" w:firstRow="1" w:lastRow="0" w:firstColumn="1" w:lastColumn="0" w:noHBand="0" w:noVBand="1"/>
      </w:tblPr>
      <w:tblGrid>
        <w:gridCol w:w="9060"/>
      </w:tblGrid>
      <w:tr w:rsidR="002238F4" w14:paraId="305DFED1" w14:textId="77777777" w:rsidTr="00846122">
        <w:tc>
          <w:tcPr>
            <w:tcW w:w="9060" w:type="dxa"/>
          </w:tcPr>
          <w:p w14:paraId="5294575A" w14:textId="77777777" w:rsidR="00F648A5" w:rsidRDefault="00F648A5" w:rsidP="00F648A5">
            <w:r w:rsidRPr="00B5034D">
              <w:rPr>
                <w:highlight w:val="green"/>
              </w:rPr>
              <w:t>Agreement</w:t>
            </w:r>
          </w:p>
          <w:p w14:paraId="1FE7E6E6" w14:textId="77777777" w:rsidR="00F648A5" w:rsidRDefault="00F648A5" w:rsidP="00F648A5">
            <w:r>
              <w:t>For FR1, a joint TCI state can be associated with a PL offset.</w:t>
            </w:r>
          </w:p>
          <w:p w14:paraId="1E91B8CF" w14:textId="77777777" w:rsidR="00F648A5" w:rsidRDefault="00F648A5" w:rsidP="00F648A5">
            <w:r>
              <w:rPr>
                <w:rFonts w:hint="eastAsia"/>
              </w:rPr>
              <w:t>•</w:t>
            </w:r>
            <w:r>
              <w:t xml:space="preserve"> When a joint TCI state associated with a PL offset is applied for the PUSCH/PUCCH/SRS transmission, the UE shall calculate the Tx power of the PUSCH/PUCCH/SRS based on the DL PL RS and PL offset associated with this joint TCI state.</w:t>
            </w:r>
          </w:p>
          <w:p w14:paraId="576B99F7" w14:textId="77777777" w:rsidR="00F648A5" w:rsidRDefault="00F648A5" w:rsidP="00F648A5">
            <w:pPr>
              <w:ind w:leftChars="100" w:left="200"/>
            </w:pPr>
            <w:r>
              <w:t>o Reuse the legacy uplink power control formulation by replacing legacy PL with a PL which is derived from the DL PL RS and the PL offset.</w:t>
            </w:r>
          </w:p>
          <w:p w14:paraId="502153A3" w14:textId="77777777" w:rsidR="002238F4" w:rsidRDefault="00F648A5" w:rsidP="00F648A5">
            <w:pPr>
              <w:ind w:leftChars="100" w:left="200"/>
            </w:pPr>
            <w:r>
              <w:t>o FFS: The UE can update UL PL in a way that new UL PL = current UL PL + an update delta indicated by the NW.</w:t>
            </w:r>
          </w:p>
          <w:p w14:paraId="73FEE4F3" w14:textId="77777777" w:rsidR="00F648A5" w:rsidRDefault="00F648A5" w:rsidP="00F648A5"/>
          <w:p w14:paraId="79C94700" w14:textId="77777777" w:rsidR="00F648A5" w:rsidRDefault="00F648A5" w:rsidP="00F648A5">
            <w:r w:rsidRPr="00B5034D">
              <w:rPr>
                <w:highlight w:val="green"/>
              </w:rPr>
              <w:t>Agreement</w:t>
            </w:r>
          </w:p>
          <w:p w14:paraId="39B5C00A" w14:textId="77777777" w:rsidR="00F648A5" w:rsidRDefault="00F648A5" w:rsidP="00F648A5">
            <w:bookmarkStart w:id="24" w:name="_Hlk166256173"/>
            <w:r>
              <w:t>For the association between PL offset and joint/UL TCI state,</w:t>
            </w:r>
            <w:bookmarkEnd w:id="24"/>
            <w:r>
              <w:t xml:space="preserve"> consider and down-select one from the following Alts:</w:t>
            </w:r>
          </w:p>
          <w:p w14:paraId="0C950EFC" w14:textId="77777777" w:rsidR="00F648A5" w:rsidRPr="009A1259" w:rsidRDefault="00F648A5" w:rsidP="00F648A5">
            <w:r w:rsidRPr="009A1259">
              <w:rPr>
                <w:rFonts w:hint="eastAsia"/>
              </w:rPr>
              <w:t>•</w:t>
            </w:r>
            <w:r w:rsidRPr="009A1259">
              <w:tab/>
              <w:t>Alt1a: One PL offset value is configured in a joint or UL TCI state by RRC only</w:t>
            </w:r>
          </w:p>
          <w:p w14:paraId="4D6C9ABC" w14:textId="77777777" w:rsidR="00F648A5" w:rsidRPr="009A1259" w:rsidRDefault="00F648A5" w:rsidP="00F648A5">
            <w:r w:rsidRPr="009A1259">
              <w:rPr>
                <w:rFonts w:hint="eastAsia"/>
              </w:rPr>
              <w:t>•</w:t>
            </w:r>
            <w:r w:rsidRPr="009A1259">
              <w:tab/>
              <w:t>Alt1b: One PL offset value is configured in a joint or UL TCI state by RRC. A MAC CE can update the PL offset value(s) for joint or UL TCI state(s).</w:t>
            </w:r>
          </w:p>
          <w:p w14:paraId="5A78F92F" w14:textId="77777777" w:rsidR="00F648A5" w:rsidRPr="009A1259" w:rsidRDefault="00F648A5" w:rsidP="00F648A5">
            <w:r w:rsidRPr="009A1259">
              <w:rPr>
                <w:rFonts w:hint="eastAsia"/>
              </w:rPr>
              <w:t>•</w:t>
            </w:r>
            <w:r w:rsidRPr="009A1259">
              <w:tab/>
              <w:t>Alt2a: A list of PL offset configurations is configured by RRC in BWP/CC and each PL offset configuration contains one PL offset value. One new RRC parameter is introduced in a joint or UL TCI state to indicate one of the configured PL offset configurations.</w:t>
            </w:r>
          </w:p>
          <w:p w14:paraId="6DFC6693" w14:textId="77777777" w:rsidR="00F648A5" w:rsidRPr="009A1259" w:rsidRDefault="00F648A5" w:rsidP="00F648A5">
            <w:r w:rsidRPr="009A1259">
              <w:rPr>
                <w:rFonts w:hint="eastAsia"/>
              </w:rPr>
              <w:t>•</w:t>
            </w:r>
            <w:r w:rsidRPr="009A1259">
              <w:tab/>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06F801D4" w14:textId="77777777" w:rsidR="00F648A5" w:rsidRDefault="00F648A5" w:rsidP="00F648A5">
            <w:r w:rsidRPr="009A1259">
              <w:rPr>
                <w:rFonts w:hint="eastAsia"/>
              </w:rPr>
              <w:t>•</w:t>
            </w:r>
            <w:r w:rsidRPr="009A1259">
              <w:tab/>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736ACF32" w14:textId="77777777" w:rsidR="00F648A5" w:rsidRDefault="00F648A5" w:rsidP="00F648A5">
            <w:r>
              <w:rPr>
                <w:rFonts w:hint="eastAsia"/>
              </w:rPr>
              <w:t>•</w:t>
            </w:r>
            <w:r>
              <w:tab/>
              <w:t>Alt4: A list of PL offset values is provided in a joint or UL TCI state by RRC. Each PL offset value is applied to a corresponding measured PL range.</w:t>
            </w:r>
          </w:p>
          <w:p w14:paraId="014E3543" w14:textId="639B9F4F" w:rsidR="00F648A5" w:rsidRDefault="00F648A5" w:rsidP="00F648A5">
            <w:r>
              <w:t>Other alternatives are not precluded.</w:t>
            </w:r>
          </w:p>
        </w:tc>
      </w:tr>
    </w:tbl>
    <w:p w14:paraId="74EDA8D9" w14:textId="7921E39F" w:rsidR="002238F4" w:rsidRPr="00D15FE8" w:rsidRDefault="002238F4" w:rsidP="001C4657"/>
    <w:p w14:paraId="57FDAAF5" w14:textId="78CC6FAE" w:rsidR="00CB4C0D" w:rsidRPr="000836B9" w:rsidRDefault="002238F4" w:rsidP="00273345">
      <w:r>
        <w:t xml:space="preserve">As shown in </w:t>
      </w:r>
      <w:r>
        <w:fldChar w:fldCharType="begin"/>
      </w:r>
      <w:r>
        <w:instrText xml:space="preserve"> REF _Ref162969804 \r \h </w:instrText>
      </w:r>
      <w:r>
        <w:fldChar w:fldCharType="separate"/>
      </w:r>
      <w:r>
        <w:t>Figure 2</w:t>
      </w:r>
      <w:r>
        <w:fldChar w:fldCharType="end"/>
      </w:r>
      <w:r>
        <w:t xml:space="preserve">, </w:t>
      </w:r>
      <w:r w:rsidR="0034198B">
        <w:t xml:space="preserve">it often happens that </w:t>
      </w:r>
      <w:r>
        <w:t xml:space="preserve">path loss </w:t>
      </w:r>
      <w:r>
        <w:rPr>
          <w:rFonts w:hint="eastAsia"/>
        </w:rPr>
        <w:t>o</w:t>
      </w:r>
      <w:r>
        <w:t>f UL transmission changes according to UL beam switch even when the measured path loss does not change</w:t>
      </w:r>
      <w:r w:rsidR="00D532D4">
        <w:t xml:space="preserve"> in </w:t>
      </w:r>
      <w:r w:rsidR="00D532D4" w:rsidRPr="00D532D4">
        <w:t>asymmetric DL sTRP/UL mTRP</w:t>
      </w:r>
      <w:r w:rsidR="00D532D4">
        <w:t xml:space="preserve"> scenarios</w:t>
      </w:r>
      <w:r>
        <w:t xml:space="preserve">. Besides, due to UE movement, the measured path loss may change even when UL beams does not change, which also require </w:t>
      </w:r>
      <w:r w:rsidR="0034198B">
        <w:t xml:space="preserve">frequent </w:t>
      </w:r>
      <w:r>
        <w:t>PL offset change. So, PL offset for UL transmission should be dynamically indicated or updated</w:t>
      </w:r>
      <w:r w:rsidR="00CB4C0D">
        <w:t xml:space="preserve">, which makes </w:t>
      </w:r>
      <w:r w:rsidR="00CB2729">
        <w:t xml:space="preserve">Alt1a </w:t>
      </w:r>
      <w:r w:rsidR="00CB4C0D">
        <w:t>un</w:t>
      </w:r>
      <w:r w:rsidR="00157305">
        <w:t xml:space="preserve">feasible. </w:t>
      </w:r>
      <w:r w:rsidR="00F56D4B">
        <w:t>Alt1b</w:t>
      </w:r>
      <w:r w:rsidR="00461E1A">
        <w:rPr>
          <w:rFonts w:hint="eastAsia"/>
        </w:rPr>
        <w:t>,</w:t>
      </w:r>
      <w:r w:rsidR="00461E1A">
        <w:t xml:space="preserve"> Alt2a,</w:t>
      </w:r>
      <w:r w:rsidR="00F56D4B">
        <w:t xml:space="preserve"> Alt2b</w:t>
      </w:r>
      <w:r w:rsidR="00461E1A">
        <w:t xml:space="preserve">, and Alt3 have ability </w:t>
      </w:r>
      <w:r w:rsidR="0034198B">
        <w:t xml:space="preserve">to </w:t>
      </w:r>
      <w:r w:rsidR="00461E1A">
        <w:t>dynamically update the PL offset value for joint or UL TCI states.</w:t>
      </w:r>
      <w:r w:rsidR="003F25CB">
        <w:t xml:space="preserve"> </w:t>
      </w:r>
      <w:r w:rsidR="00B54746">
        <w:t xml:space="preserve">In </w:t>
      </w:r>
      <w:r w:rsidR="00AD3942">
        <w:t>Al</w:t>
      </w:r>
      <w:r w:rsidR="0034198B">
        <w:t>t</w:t>
      </w:r>
      <w:r w:rsidR="00AD3942">
        <w:t>2a</w:t>
      </w:r>
      <w:r w:rsidR="00B54746">
        <w:t xml:space="preserve">, </w:t>
      </w:r>
      <w:r w:rsidR="0006299B">
        <w:rPr>
          <w:rFonts w:hint="eastAsia"/>
        </w:rPr>
        <w:t>m</w:t>
      </w:r>
      <w:r w:rsidR="00CB4C0D">
        <w:t xml:space="preserve">ultiple TCI states with same QCL-D assumption and different PL offsets </w:t>
      </w:r>
      <w:r w:rsidR="0006299B">
        <w:t>can be</w:t>
      </w:r>
      <w:r w:rsidR="00CB4C0D">
        <w:t xml:space="preserve"> configured by RRC</w:t>
      </w:r>
      <w:r w:rsidR="0006299B">
        <w:t xml:space="preserve">, so that a </w:t>
      </w:r>
      <w:r w:rsidR="00CB4C0D">
        <w:t>TCI state</w:t>
      </w:r>
      <w:r w:rsidR="0006299B">
        <w:t xml:space="preserve"> with a proper PL offset</w:t>
      </w:r>
      <w:r w:rsidR="00CB4C0D">
        <w:t xml:space="preserve"> </w:t>
      </w:r>
      <w:r w:rsidR="0006299B">
        <w:t xml:space="preserve">can be </w:t>
      </w:r>
      <w:r w:rsidR="00CB4C0D">
        <w:t>indicat</w:t>
      </w:r>
      <w:r w:rsidR="0006299B">
        <w:t>ed</w:t>
      </w:r>
      <w:r w:rsidR="00CB4C0D">
        <w:t xml:space="preserve"> </w:t>
      </w:r>
      <w:r w:rsidR="0006299B">
        <w:t xml:space="preserve">by </w:t>
      </w:r>
      <w:r w:rsidR="00CB4C0D">
        <w:t>DCI</w:t>
      </w:r>
      <w:r w:rsidR="0006299B">
        <w:t xml:space="preserve"> to</w:t>
      </w:r>
      <w:r w:rsidR="00CB4C0D">
        <w:t xml:space="preserve"> enabl</w:t>
      </w:r>
      <w:r w:rsidR="0006299B">
        <w:t>e</w:t>
      </w:r>
      <w:r w:rsidR="00CB4C0D">
        <w:t xml:space="preserve"> fast update of PL offset value. </w:t>
      </w:r>
      <w:r w:rsidR="00FC69B5">
        <w:t>Considering that the number of UL TCI states would not be large</w:t>
      </w:r>
      <w:r w:rsidR="0006299B">
        <w:t>,</w:t>
      </w:r>
      <w:r w:rsidR="00FC69B5">
        <w:t xml:space="preserve"> </w:t>
      </w:r>
      <w:r w:rsidR="0006299B">
        <w:t>t</w:t>
      </w:r>
      <w:r w:rsidR="00FC69B5">
        <w:t xml:space="preserve">his solution promises PL offset update without flexibility loss. </w:t>
      </w:r>
      <w:r w:rsidR="00B82BED">
        <w:t>Alt1b</w:t>
      </w:r>
      <w:r w:rsidR="00B82BED">
        <w:rPr>
          <w:rFonts w:hint="eastAsia"/>
        </w:rPr>
        <w:t>,</w:t>
      </w:r>
      <w:r w:rsidR="00B82BED">
        <w:t xml:space="preserve"> Alt2b, and Alt3</w:t>
      </w:r>
      <w:r w:rsidR="00CB4C0D">
        <w:t xml:space="preserve"> </w:t>
      </w:r>
      <w:r w:rsidR="00B82BED">
        <w:t>are</w:t>
      </w:r>
      <w:r w:rsidR="00911100">
        <w:t xml:space="preserve"> also</w:t>
      </w:r>
      <w:r w:rsidR="00CB4C0D">
        <w:t xml:space="preserve"> flexible as it allows to update PL offset values of many activated UL TCI state. </w:t>
      </w:r>
      <w:r w:rsidR="00B82BED">
        <w:t xml:space="preserve">But, </w:t>
      </w:r>
      <w:r w:rsidR="0006299B">
        <w:t xml:space="preserve">a </w:t>
      </w:r>
      <w:r w:rsidR="00B82BED">
        <w:t xml:space="preserve">new MAC CE should be introduced. </w:t>
      </w:r>
      <w:r w:rsidR="00911100">
        <w:t>Alt4 is unreasonable</w:t>
      </w:r>
      <w:r w:rsidR="00437EBF">
        <w:t xml:space="preserve"> because</w:t>
      </w:r>
      <w:r w:rsidR="00911100">
        <w:t xml:space="preserve"> </w:t>
      </w:r>
      <w:r w:rsidR="00437EBF">
        <w:t>t</w:t>
      </w:r>
      <w:r w:rsidR="00911100">
        <w:t xml:space="preserve">here is no </w:t>
      </w:r>
      <w:r w:rsidR="00911100">
        <w:lastRenderedPageBreak/>
        <w:t>relation between measured PL range and PL offset value.</w:t>
      </w:r>
    </w:p>
    <w:p w14:paraId="7E2B237F" w14:textId="77777777" w:rsidR="00CB4C0D" w:rsidRPr="00CB4C0D" w:rsidRDefault="00CB4C0D" w:rsidP="002238F4"/>
    <w:p w14:paraId="577229F7" w14:textId="77777777" w:rsidR="002238F4" w:rsidRDefault="002238F4" w:rsidP="002238F4">
      <w:pPr>
        <w:jc w:val="center"/>
      </w:pPr>
      <w:r>
        <w:object w:dxaOrig="12991" w:dyaOrig="10246" w14:anchorId="693C055C">
          <v:shape id="_x0000_i1026" type="#_x0000_t75" style="width:218.5pt;height:171.55pt" o:ole="">
            <v:imagedata r:id="rId13" o:title=""/>
          </v:shape>
          <o:OLEObject Type="Embed" ProgID="Visio.Drawing.15" ShapeID="_x0000_i1026" DrawAspect="Content" ObjectID="_1776878895" r:id="rId14"/>
        </w:object>
      </w:r>
      <w:r>
        <w:object w:dxaOrig="12781" w:dyaOrig="10246" w14:anchorId="3EA67D67">
          <v:shape id="_x0000_i1027" type="#_x0000_t75" style="width:213.5pt;height:171.55pt" o:ole="">
            <v:imagedata r:id="rId15" o:title=""/>
          </v:shape>
          <o:OLEObject Type="Embed" ProgID="Visio.Drawing.15" ShapeID="_x0000_i1027" DrawAspect="Content" ObjectID="_1776878896" r:id="rId16"/>
        </w:object>
      </w:r>
    </w:p>
    <w:p w14:paraId="684107C4" w14:textId="447D9CAE" w:rsidR="002238F4" w:rsidRDefault="00B553A4" w:rsidP="00AE5910">
      <w:pPr>
        <w:pStyle w:val="figure"/>
      </w:pPr>
      <w:r>
        <w:t>Example</w:t>
      </w:r>
      <w:r>
        <w:rPr>
          <w:rFonts w:hint="eastAsia"/>
          <w:lang w:eastAsia="zh-CN"/>
        </w:rPr>
        <w:t>s</w:t>
      </w:r>
      <w:r>
        <w:t xml:space="preserve"> </w:t>
      </w:r>
      <w:r w:rsidR="002238F4">
        <w:t>of dynamic UL scheduling with different pathloss offset required.</w:t>
      </w:r>
    </w:p>
    <w:p w14:paraId="56173485" w14:textId="7C5763A6" w:rsidR="002238F4" w:rsidRPr="002A4C5E" w:rsidRDefault="00437EBF" w:rsidP="002238F4">
      <w:pPr>
        <w:pStyle w:val="proposal"/>
        <w:ind w:hanging="1130"/>
      </w:pPr>
      <w:r w:rsidRPr="00437EBF">
        <w:t>For the association between PL offset and joint/UL TCI state,</w:t>
      </w:r>
      <w:r>
        <w:t xml:space="preserve"> </w:t>
      </w:r>
      <w:r w:rsidR="003F25CB">
        <w:t>Alt 2a</w:t>
      </w:r>
      <w:r>
        <w:t xml:space="preserve"> is preferred, i.e., </w:t>
      </w:r>
      <w:r>
        <w:rPr>
          <w:rFonts w:hint="eastAsia"/>
        </w:rPr>
        <w:t>a</w:t>
      </w:r>
      <w:r w:rsidRPr="00437EBF">
        <w:t xml:space="preserve"> list of PL offset configurations is configured by RRC in BWP/CC and each PL offset configuration contains one PL offset value. One new RRC parameter is introduced in a joint or UL TCI state to indicate one of the configured PL offset configurations.</w:t>
      </w:r>
    </w:p>
    <w:p w14:paraId="1B076EA3" w14:textId="68DE46E3" w:rsidR="00A236D6" w:rsidRDefault="00A236D6" w:rsidP="00A546BA">
      <w:pPr>
        <w:pStyle w:val="title2"/>
      </w:pPr>
      <w:r>
        <w:t xml:space="preserve">Pathloss </w:t>
      </w:r>
      <w:r>
        <w:rPr>
          <w:rFonts w:hint="eastAsia"/>
        </w:rPr>
        <w:t>offse</w:t>
      </w:r>
      <w:r>
        <w:t>t measurement</w:t>
      </w:r>
    </w:p>
    <w:p w14:paraId="28A14E38" w14:textId="59FFC54E" w:rsidR="002E19B8" w:rsidRDefault="00052104" w:rsidP="00912071">
      <w:r>
        <w:rPr>
          <w:rFonts w:hint="eastAsia"/>
        </w:rPr>
        <w:t>P</w:t>
      </w:r>
      <w:r>
        <w:t xml:space="preserve">L offset can be </w:t>
      </w:r>
      <w:r w:rsidR="00543921">
        <w:t xml:space="preserve">acquired by gNB by measuring </w:t>
      </w:r>
      <w:r w:rsidR="00AF1A25">
        <w:t xml:space="preserve">receiving power of SRS. As shown in </w:t>
      </w:r>
      <w:r w:rsidR="00F436F7">
        <w:fldChar w:fldCharType="begin"/>
      </w:r>
      <w:r w:rsidR="00F436F7">
        <w:instrText xml:space="preserve"> REF _Ref162615425 \r \h </w:instrText>
      </w:r>
      <w:r w:rsidR="00F436F7">
        <w:fldChar w:fldCharType="separate"/>
      </w:r>
      <w:r w:rsidR="00F436F7">
        <w:t>Figure 3</w:t>
      </w:r>
      <w:r w:rsidR="00F436F7">
        <w:fldChar w:fldCharType="end"/>
      </w:r>
      <w:r w:rsidR="00F436F7">
        <w:t>, one SRS transmitted by UE can be received by both</w:t>
      </w:r>
      <w:r w:rsidR="00502396">
        <w:t xml:space="preserve"> TRPs</w:t>
      </w:r>
      <w:r w:rsidR="0083320F">
        <w:t xml:space="preserve"> </w:t>
      </w:r>
      <w:r w:rsidR="0083320F">
        <w:rPr>
          <w:rFonts w:hint="eastAsia"/>
        </w:rPr>
        <w:t>for</w:t>
      </w:r>
      <w:r w:rsidR="0083320F">
        <w:t xml:space="preserve"> FR1 </w:t>
      </w:r>
      <w:r w:rsidR="0083320F">
        <w:rPr>
          <w:rFonts w:hint="eastAsia"/>
        </w:rPr>
        <w:t>due</w:t>
      </w:r>
      <w:r w:rsidR="005F7A09">
        <w:t xml:space="preserve"> to</w:t>
      </w:r>
      <w:r w:rsidR="0083320F">
        <w:t xml:space="preserve"> the omni-direction</w:t>
      </w:r>
      <w:r w:rsidR="00D24CEC">
        <w:t>a</w:t>
      </w:r>
      <w:r w:rsidR="00793371">
        <w:t>l</w:t>
      </w:r>
      <w:r w:rsidR="0083320F">
        <w:t xml:space="preserve"> antenna assumption</w:t>
      </w:r>
      <w:r w:rsidR="00793371">
        <w:t xml:space="preserve"> at UE</w:t>
      </w:r>
      <w:r w:rsidR="00502396">
        <w:t xml:space="preserve">. So, PL offset can be </w:t>
      </w:r>
      <w:r w:rsidR="00D55BB3">
        <w:t xml:space="preserve">calculated by gNB </w:t>
      </w:r>
      <w:r w:rsidR="005F7A09">
        <w:t xml:space="preserve">based on </w:t>
      </w:r>
      <w:r w:rsidR="00D55BB3">
        <w:t xml:space="preserve">the receiving power difference. </w:t>
      </w:r>
      <w:r w:rsidR="007614EA">
        <w:t>And</w:t>
      </w:r>
      <w:r w:rsidR="00793371">
        <w:t>,</w:t>
      </w:r>
      <w:r w:rsidR="007614EA">
        <w:t xml:space="preserve"> </w:t>
      </w:r>
      <w:r w:rsidR="00793371">
        <w:t xml:space="preserve">this is purely gNB implementation and </w:t>
      </w:r>
      <w:r w:rsidR="007614EA">
        <w:t>n</w:t>
      </w:r>
      <w:r w:rsidR="00AD3CF9">
        <w:t>o spec impact</w:t>
      </w:r>
      <w:r w:rsidR="00ED4F6A">
        <w:t xml:space="preserve"> is required</w:t>
      </w:r>
      <w:r w:rsidR="007614EA">
        <w:t xml:space="preserve"> </w:t>
      </w:r>
      <w:r w:rsidR="00793371">
        <w:t>for</w:t>
      </w:r>
      <w:r w:rsidR="007614EA">
        <w:t xml:space="preserve"> this measuring method</w:t>
      </w:r>
      <w:r w:rsidR="00ED4F6A">
        <w:t>.</w:t>
      </w:r>
      <w:r w:rsidR="00AD3CF9">
        <w:t xml:space="preserve"> </w:t>
      </w:r>
      <w:r w:rsidR="00040344">
        <w:t>However,</w:t>
      </w:r>
      <w:r w:rsidR="00D55BB3">
        <w:t xml:space="preserve"> for FR2, two SRS </w:t>
      </w:r>
      <w:r w:rsidR="00830CC4">
        <w:t xml:space="preserve">resources </w:t>
      </w:r>
      <w:r w:rsidR="002E19B8">
        <w:t xml:space="preserve">are </w:t>
      </w:r>
      <w:r w:rsidR="00DC278F">
        <w:t xml:space="preserve">transmitted </w:t>
      </w:r>
      <w:r w:rsidR="00D55BB3">
        <w:t xml:space="preserve">towards </w:t>
      </w:r>
      <w:r w:rsidR="00DC278F">
        <w:t>two</w:t>
      </w:r>
      <w:r w:rsidR="00D55BB3">
        <w:t xml:space="preserve"> TRP</w:t>
      </w:r>
      <w:r w:rsidR="00DC278F">
        <w:t>s</w:t>
      </w:r>
      <w:r w:rsidR="002E19B8">
        <w:t>.</w:t>
      </w:r>
      <w:r w:rsidR="00A620EE">
        <w:t xml:space="preserve"> </w:t>
      </w:r>
      <w:r w:rsidR="002E19B8">
        <w:t>I</w:t>
      </w:r>
      <w:r w:rsidR="00AD3CF9">
        <w:t xml:space="preserve">f </w:t>
      </w:r>
      <w:r w:rsidR="00DC278F">
        <w:t>both</w:t>
      </w:r>
      <w:r w:rsidR="00AD3CF9">
        <w:t xml:space="preserve"> are configured in one SRS resource set, which means </w:t>
      </w:r>
      <w:r w:rsidR="00405422">
        <w:t xml:space="preserve">transmission power of the SRS resources are same, PL offset can also be measured </w:t>
      </w:r>
      <w:r w:rsidR="002E19B8">
        <w:t xml:space="preserve">based on </w:t>
      </w:r>
      <w:r w:rsidR="0082323C">
        <w:t xml:space="preserve">the difference between </w:t>
      </w:r>
      <w:r w:rsidR="00401126">
        <w:t>receiving power</w:t>
      </w:r>
      <w:r w:rsidR="00DC278F">
        <w:t xml:space="preserve"> at gNB</w:t>
      </w:r>
      <w:r w:rsidR="00401126">
        <w:t>.</w:t>
      </w:r>
      <w:r w:rsidR="00324B5F">
        <w:t xml:space="preserve"> </w:t>
      </w:r>
      <w:r w:rsidR="002E19B8">
        <w:t>Therefore</w:t>
      </w:r>
      <w:r w:rsidR="00DC278F">
        <w:t>,</w:t>
      </w:r>
      <w:r w:rsidR="005517E4">
        <w:t xml:space="preserve"> no spec impact </w:t>
      </w:r>
      <w:r w:rsidR="00DC278F">
        <w:t xml:space="preserve">is envisioned </w:t>
      </w:r>
      <w:r w:rsidR="005517E4">
        <w:t xml:space="preserve">for this method </w:t>
      </w:r>
      <w:r w:rsidR="002E19B8">
        <w:t xml:space="preserve">either </w:t>
      </w:r>
      <w:r w:rsidR="005517E4">
        <w:t xml:space="preserve">because </w:t>
      </w:r>
      <w:r w:rsidR="00324B5F">
        <w:t xml:space="preserve">SRS with usage set to BM can be </w:t>
      </w:r>
      <w:r w:rsidR="005517E4">
        <w:t>re</w:t>
      </w:r>
      <w:r w:rsidR="00324B5F">
        <w:t xml:space="preserve">used for PL offset </w:t>
      </w:r>
      <w:r w:rsidR="00ED427A">
        <w:t>measurement</w:t>
      </w:r>
      <w:r w:rsidR="00C715E6">
        <w:t>.</w:t>
      </w:r>
    </w:p>
    <w:p w14:paraId="325263AF" w14:textId="10F8BC4F" w:rsidR="00912071" w:rsidRDefault="002E19B8" w:rsidP="00912071">
      <w:r>
        <w:t>I</w:t>
      </w:r>
      <w:r w:rsidR="005C601F">
        <w:t>f two SRS resources are from two SRS resource</w:t>
      </w:r>
      <w:r w:rsidR="005930C4">
        <w:t xml:space="preserve"> set</w:t>
      </w:r>
      <w:r w:rsidR="005C601F">
        <w:t xml:space="preserve">s, </w:t>
      </w:r>
      <w:r w:rsidR="004134A5">
        <w:t>UE should inform transmission power of these two SRS resources</w:t>
      </w:r>
      <w:r w:rsidR="00B0152E">
        <w:t xml:space="preserve"> </w:t>
      </w:r>
      <w:r w:rsidR="005930C4">
        <w:t>for</w:t>
      </w:r>
      <w:r w:rsidR="00B0152E">
        <w:t xml:space="preserve"> PL offset</w:t>
      </w:r>
      <w:r w:rsidR="005930C4">
        <w:t xml:space="preserve"> </w:t>
      </w:r>
      <w:r w:rsidR="00B0152E">
        <w:t>calculat</w:t>
      </w:r>
      <w:r w:rsidR="005930C4">
        <w:t>ion at</w:t>
      </w:r>
      <w:r w:rsidR="00B0152E">
        <w:t xml:space="preserve"> the</w:t>
      </w:r>
      <w:r w:rsidR="005930C4">
        <w:t xml:space="preserve"> gNB</w:t>
      </w:r>
      <w:r w:rsidR="00B0152E">
        <w:t>.</w:t>
      </w:r>
      <w:r w:rsidR="00EF7F7B">
        <w:t xml:space="preserve"> </w:t>
      </w:r>
      <w:r w:rsidR="004C3CDD">
        <w:t xml:space="preserve">This method enables gNB to configure SRS </w:t>
      </w:r>
      <w:r w:rsidR="00253D9C">
        <w:t xml:space="preserve">flexibly. </w:t>
      </w:r>
      <w:r w:rsidR="001706EE">
        <w:t xml:space="preserve">Though it is possible for gNB to measure UL PL offset using SRS configuration in current specification, </w:t>
      </w:r>
      <w:r w:rsidR="00D627B2">
        <w:t xml:space="preserve">flexibility of SRS would be impacted if gNB want to measure PL offset of different beam pairs of </w:t>
      </w:r>
      <w:proofErr w:type="gramStart"/>
      <w:r w:rsidR="003B253A">
        <w:t>macro</w:t>
      </w:r>
      <w:proofErr w:type="gramEnd"/>
      <w:r w:rsidR="00834B42">
        <w:t xml:space="preserve"> TRP and </w:t>
      </w:r>
      <w:r>
        <w:t xml:space="preserve">UL-only </w:t>
      </w:r>
      <w:r w:rsidR="00834B42">
        <w:t>TRP.</w:t>
      </w:r>
      <w:r w:rsidR="003B253A">
        <w:t xml:space="preserve"> So, </w:t>
      </w:r>
      <w:r w:rsidR="00544803">
        <w:t xml:space="preserve">whether </w:t>
      </w:r>
      <w:r w:rsidR="004E35A2">
        <w:t xml:space="preserve">to </w:t>
      </w:r>
      <w:r w:rsidR="00531032">
        <w:t xml:space="preserve">design specific </w:t>
      </w:r>
      <w:r w:rsidR="00B8326A">
        <w:t>PL offset measure</w:t>
      </w:r>
      <w:r w:rsidR="004E35A2">
        <w:t>ment</w:t>
      </w:r>
      <w:r w:rsidR="00B8326A">
        <w:t xml:space="preserve"> procedure and specific SRS configuration should be further discussed.</w:t>
      </w:r>
    </w:p>
    <w:bookmarkStart w:id="25" w:name="OLE_LINK18"/>
    <w:bookmarkStart w:id="26" w:name="OLE_LINK19"/>
    <w:p w14:paraId="69A200CB" w14:textId="7A26FF8A" w:rsidR="00674745" w:rsidRDefault="00674745" w:rsidP="00674745">
      <w:pPr>
        <w:jc w:val="center"/>
      </w:pPr>
      <w:r>
        <w:object w:dxaOrig="3915" w:dyaOrig="4711" w14:anchorId="5EDE8367">
          <v:shape id="_x0000_i1028" type="#_x0000_t75" style="width:152.15pt;height:182.8pt" o:ole="">
            <v:imagedata r:id="rId17" o:title=""/>
          </v:shape>
          <o:OLEObject Type="Embed" ProgID="Visio.Drawing.15" ShapeID="_x0000_i1028" DrawAspect="Content" ObjectID="_1776878897" r:id="rId18"/>
        </w:object>
      </w:r>
      <w:bookmarkEnd w:id="25"/>
      <w:bookmarkEnd w:id="26"/>
    </w:p>
    <w:p w14:paraId="45265887" w14:textId="2CBBEAF2" w:rsidR="00674745" w:rsidRDefault="00674745" w:rsidP="00674745">
      <w:pPr>
        <w:pStyle w:val="figure"/>
      </w:pPr>
      <w:bookmarkStart w:id="27" w:name="_Ref162615425"/>
      <w:r>
        <w:rPr>
          <w:lang w:eastAsia="zh-CN"/>
        </w:rPr>
        <w:t xml:space="preserve">PL offset </w:t>
      </w:r>
      <w:r w:rsidR="0095318D">
        <w:rPr>
          <w:lang w:eastAsia="zh-CN"/>
        </w:rPr>
        <w:t xml:space="preserve">measurement </w:t>
      </w:r>
      <w:r w:rsidR="00BE1E19">
        <w:rPr>
          <w:lang w:eastAsia="zh-CN"/>
        </w:rPr>
        <w:t xml:space="preserve">by one SRS resource </w:t>
      </w:r>
      <w:r w:rsidR="0095318D">
        <w:rPr>
          <w:lang w:eastAsia="zh-CN"/>
        </w:rPr>
        <w:t>for FR1</w:t>
      </w:r>
      <w:bookmarkEnd w:id="27"/>
    </w:p>
    <w:p w14:paraId="1C2857B8" w14:textId="5AAB85F9" w:rsidR="00277099" w:rsidRDefault="00AC4F6D" w:rsidP="00A45AC1">
      <w:pPr>
        <w:jc w:val="center"/>
      </w:pPr>
      <w:r>
        <w:object w:dxaOrig="8641" w:dyaOrig="4905" w14:anchorId="74ABA26E">
          <v:shape id="_x0000_i1029" type="#_x0000_t75" style="width:291.15pt;height:165.9pt" o:ole="">
            <v:imagedata r:id="rId19" o:title=""/>
          </v:shape>
          <o:OLEObject Type="Embed" ProgID="Visio.Drawing.15" ShapeID="_x0000_i1029" DrawAspect="Content" ObjectID="_1776878898" r:id="rId20"/>
        </w:object>
      </w:r>
    </w:p>
    <w:p w14:paraId="53C58ABF" w14:textId="24A931D5" w:rsidR="00A45AC1" w:rsidRDefault="00481444" w:rsidP="00481444">
      <w:pPr>
        <w:pStyle w:val="figure"/>
      </w:pPr>
      <w:r>
        <w:rPr>
          <w:lang w:eastAsia="zh-CN"/>
        </w:rPr>
        <w:t>PL offset measurement by two SRS resources for FR2</w:t>
      </w:r>
    </w:p>
    <w:p w14:paraId="2E95C581" w14:textId="527A5907" w:rsidR="00D11436" w:rsidRDefault="00516F72" w:rsidP="00D11436">
      <w:pPr>
        <w:pStyle w:val="proposal"/>
        <w:ind w:hanging="1130"/>
      </w:pPr>
      <w:r>
        <w:t>Discuss whether spec impact is needed to support PL offset measurement for FR2.</w:t>
      </w:r>
    </w:p>
    <w:p w14:paraId="1BA6DC8C" w14:textId="206358B2" w:rsidR="00A546BA" w:rsidRDefault="00A546BA" w:rsidP="00F648A5">
      <w:pPr>
        <w:pStyle w:val="title1"/>
        <w:ind w:left="425"/>
      </w:pPr>
      <w:bookmarkStart w:id="28" w:name="OLE_LINK1"/>
      <w:bookmarkStart w:id="29" w:name="_Hlk166224589"/>
      <w:r>
        <w:t xml:space="preserve">Pathloss </w:t>
      </w:r>
      <w:r>
        <w:rPr>
          <w:rFonts w:hint="eastAsia"/>
        </w:rPr>
        <w:t>offset</w:t>
      </w:r>
      <w:r>
        <w:t xml:space="preserve"> </w:t>
      </w:r>
      <w:bookmarkEnd w:id="28"/>
      <w:r>
        <w:rPr>
          <w:rFonts w:hint="eastAsia"/>
        </w:rPr>
        <w:t>configuration</w:t>
      </w:r>
      <w:r>
        <w:t xml:space="preserve"> </w:t>
      </w:r>
      <w:r>
        <w:rPr>
          <w:rFonts w:hint="eastAsia"/>
        </w:rPr>
        <w:t>a</w:t>
      </w:r>
      <w:r>
        <w:t>nd application for PRACH</w:t>
      </w:r>
    </w:p>
    <w:tbl>
      <w:tblPr>
        <w:tblStyle w:val="aa"/>
        <w:tblW w:w="0" w:type="auto"/>
        <w:tblLook w:val="04A0" w:firstRow="1" w:lastRow="0" w:firstColumn="1" w:lastColumn="0" w:noHBand="0" w:noVBand="1"/>
      </w:tblPr>
      <w:tblGrid>
        <w:gridCol w:w="9060"/>
      </w:tblGrid>
      <w:tr w:rsidR="00F648A5" w14:paraId="6BBA59E5" w14:textId="77777777" w:rsidTr="00F648A5">
        <w:tc>
          <w:tcPr>
            <w:tcW w:w="9060" w:type="dxa"/>
          </w:tcPr>
          <w:bookmarkEnd w:id="29"/>
          <w:p w14:paraId="1229C40F" w14:textId="77777777" w:rsidR="00F648A5" w:rsidRDefault="00F648A5" w:rsidP="00F648A5">
            <w:r w:rsidRPr="008D059E">
              <w:rPr>
                <w:highlight w:val="green"/>
              </w:rPr>
              <w:t>Agreement</w:t>
            </w:r>
          </w:p>
          <w:p w14:paraId="6753202E" w14:textId="77777777" w:rsidR="00F648A5" w:rsidRDefault="00F648A5" w:rsidP="00F648A5">
            <w:r>
              <w:t>Support applying PL offset on PDCCH-order PRACH towards a UL TRP in FR1.</w:t>
            </w:r>
          </w:p>
          <w:p w14:paraId="7B066F68" w14:textId="77777777" w:rsidR="00F648A5" w:rsidRDefault="00F648A5" w:rsidP="00F648A5">
            <w:r>
              <w:rPr>
                <w:rFonts w:hint="eastAsia"/>
              </w:rPr>
              <w:t>•</w:t>
            </w:r>
            <w:r>
              <w:t xml:space="preserve"> Note: The DL reference timing determination for PDCCH-order PRACH transmission to an UL TRP is still based on the DL RS defined in current RAN4 specification</w:t>
            </w:r>
          </w:p>
          <w:p w14:paraId="40ECDBCC" w14:textId="77777777" w:rsidR="00F648A5" w:rsidRDefault="00F648A5" w:rsidP="00F648A5">
            <w:r>
              <w:rPr>
                <w:rFonts w:hint="eastAsia"/>
              </w:rPr>
              <w:t>•</w:t>
            </w:r>
            <w:r>
              <w:t xml:space="preserve"> Above is subject to a separate UE capability signaling</w:t>
            </w:r>
          </w:p>
          <w:p w14:paraId="59B8F40E" w14:textId="77777777" w:rsidR="00F648A5" w:rsidRDefault="00F648A5" w:rsidP="00F648A5"/>
          <w:p w14:paraId="277799D9" w14:textId="77777777" w:rsidR="00F648A5" w:rsidRDefault="00F648A5" w:rsidP="00F648A5">
            <w:r w:rsidRPr="008D059E">
              <w:rPr>
                <w:highlight w:val="green"/>
              </w:rPr>
              <w:t>Agreement</w:t>
            </w:r>
          </w:p>
          <w:p w14:paraId="3255EEBA" w14:textId="77777777" w:rsidR="00F648A5" w:rsidRDefault="00F648A5" w:rsidP="00F648A5">
            <w:r>
              <w:t>Consider and down-select one from the following alts for indicating a PL offset for PDCCH-order PRACH transmission at least for FR1.</w:t>
            </w:r>
          </w:p>
          <w:p w14:paraId="25B427B2" w14:textId="77777777" w:rsidR="00F648A5" w:rsidRDefault="00F648A5" w:rsidP="00F648A5">
            <w:r>
              <w:rPr>
                <w:rFonts w:hint="eastAsia"/>
              </w:rPr>
              <w:t>•</w:t>
            </w:r>
            <w:r>
              <w:t xml:space="preserve"> Alt1: RRC configures multiple PL offset values in PRACH-Config and PDCCH-order DCI indicates one of them through one DCI field.</w:t>
            </w:r>
          </w:p>
          <w:p w14:paraId="0B638E24" w14:textId="77777777" w:rsidR="00F648A5" w:rsidRDefault="00F648A5" w:rsidP="00F648A5">
            <w:r>
              <w:rPr>
                <w:rFonts w:hint="eastAsia"/>
              </w:rPr>
              <w:t>•</w:t>
            </w:r>
            <w:r>
              <w:t xml:space="preserve"> Alt2: PDCCH order DCI indicates one PL offset value</w:t>
            </w:r>
          </w:p>
          <w:p w14:paraId="0550B095" w14:textId="77777777" w:rsidR="00F648A5" w:rsidRDefault="00F648A5" w:rsidP="00F648A5">
            <w:r>
              <w:rPr>
                <w:rFonts w:hint="eastAsia"/>
              </w:rPr>
              <w:t>•</w:t>
            </w:r>
            <w:r>
              <w:t xml:space="preserve"> Alt3: The PL offset associated with one of the indicated joint/UL TCI state for UL TRP in unified TCI framework is applied on the PDCCH-order PRACH transmission</w:t>
            </w:r>
          </w:p>
          <w:p w14:paraId="0392EBC5" w14:textId="77777777" w:rsidR="00F648A5" w:rsidRDefault="00F648A5" w:rsidP="00F648A5">
            <w:r>
              <w:rPr>
                <w:rFonts w:hint="eastAsia"/>
              </w:rPr>
              <w:t>•</w:t>
            </w:r>
            <w:r>
              <w:t xml:space="preserve"> Alt4: The PDCCH order DCI indicates one TCI state associated with a PL offset and the associated PL offset is applied on the PRACH transmission.</w:t>
            </w:r>
          </w:p>
          <w:p w14:paraId="366B9B6A" w14:textId="77777777" w:rsidR="00F648A5" w:rsidRDefault="00F648A5" w:rsidP="00F648A5">
            <w:r>
              <w:rPr>
                <w:rFonts w:hint="eastAsia"/>
              </w:rPr>
              <w:t>•</w:t>
            </w:r>
            <w:r>
              <w:t xml:space="preserve"> Alt5: </w:t>
            </w:r>
            <w:bookmarkStart w:id="30" w:name="OLE_LINK12"/>
            <w:bookmarkStart w:id="31" w:name="OLE_LINK13"/>
            <w:r>
              <w:t>RRC configures one PL offset value for PRACH and the PDCCH order DCI indicates whether this PL offset value is applied on PRACH transmission or not.</w:t>
            </w:r>
          </w:p>
          <w:bookmarkEnd w:id="30"/>
          <w:bookmarkEnd w:id="31"/>
          <w:p w14:paraId="665526B2" w14:textId="593609D9" w:rsidR="00F648A5" w:rsidRDefault="00F648A5" w:rsidP="00F648A5">
            <w:r>
              <w:t>Note: Other alternatives are not precluded</w:t>
            </w:r>
          </w:p>
        </w:tc>
      </w:tr>
    </w:tbl>
    <w:p w14:paraId="0828A4E5" w14:textId="50077FBD" w:rsidR="00331032" w:rsidRDefault="004C25FD" w:rsidP="008D059E">
      <w:pPr>
        <w:pStyle w:val="proposal"/>
        <w:numPr>
          <w:ilvl w:val="0"/>
          <w:numId w:val="0"/>
        </w:numPr>
        <w:rPr>
          <w:b w:val="0"/>
        </w:rPr>
      </w:pPr>
      <w:r>
        <w:rPr>
          <w:b w:val="0"/>
        </w:rPr>
        <w:t xml:space="preserve">PL offset for PDCCH-order PRACH transmission is expected to down-select one </w:t>
      </w:r>
      <w:r w:rsidR="001C0C27">
        <w:rPr>
          <w:b w:val="0"/>
        </w:rPr>
        <w:t xml:space="preserve">out </w:t>
      </w:r>
      <w:r>
        <w:rPr>
          <w:b w:val="0"/>
        </w:rPr>
        <w:t xml:space="preserve">of five alternatives listed in last meeting agreement. </w:t>
      </w:r>
      <w:r w:rsidR="001C0C27">
        <w:rPr>
          <w:b w:val="0"/>
        </w:rPr>
        <w:t>Prior to</w:t>
      </w:r>
      <w:r w:rsidR="00886017">
        <w:rPr>
          <w:b w:val="0"/>
        </w:rPr>
        <w:t xml:space="preserve"> PL offset indication, whether and how to support beam or TCI</w:t>
      </w:r>
      <w:r w:rsidR="001C0C27">
        <w:rPr>
          <w:b w:val="0"/>
        </w:rPr>
        <w:t xml:space="preserve"> state</w:t>
      </w:r>
      <w:r w:rsidR="00886017">
        <w:rPr>
          <w:b w:val="0"/>
        </w:rPr>
        <w:t xml:space="preserve"> indication for PRACH transmission should be discussed first because PL offset is associated with beam or TCI</w:t>
      </w:r>
      <w:r w:rsidR="001C0C27" w:rsidRPr="001C0C27">
        <w:rPr>
          <w:b w:val="0"/>
        </w:rPr>
        <w:t xml:space="preserve"> </w:t>
      </w:r>
      <w:r w:rsidR="001C0C27">
        <w:rPr>
          <w:b w:val="0"/>
        </w:rPr>
        <w:t>state</w:t>
      </w:r>
      <w:r w:rsidR="00886017">
        <w:rPr>
          <w:b w:val="0"/>
        </w:rPr>
        <w:t>.</w:t>
      </w:r>
      <w:r w:rsidR="009C3DB4">
        <w:rPr>
          <w:b w:val="0"/>
        </w:rPr>
        <w:t xml:space="preserve"> The intention of PDCCH-order PRACH transmission towards UL-only TRP is to acquire UL </w:t>
      </w:r>
      <w:r w:rsidR="001C0C27">
        <w:rPr>
          <w:b w:val="0"/>
        </w:rPr>
        <w:t xml:space="preserve">timing </w:t>
      </w:r>
      <w:r w:rsidR="009C3DB4">
        <w:rPr>
          <w:b w:val="0"/>
        </w:rPr>
        <w:t xml:space="preserve">for the TRP. Before that, no UL transmission is feasible for the UL-only TRP, which makes it impossible for UL TCI </w:t>
      </w:r>
      <w:r w:rsidR="009C3DB4">
        <w:rPr>
          <w:rFonts w:hint="eastAsia"/>
          <w:b w:val="0"/>
        </w:rPr>
        <w:t>state</w:t>
      </w:r>
      <w:r w:rsidR="009C3DB4">
        <w:rPr>
          <w:b w:val="0"/>
        </w:rPr>
        <w:t xml:space="preserve"> </w:t>
      </w:r>
      <w:r w:rsidR="009C3DB4">
        <w:rPr>
          <w:rFonts w:hint="eastAsia"/>
          <w:b w:val="0"/>
        </w:rPr>
        <w:t>reference</w:t>
      </w:r>
      <w:r w:rsidR="009C3DB4">
        <w:rPr>
          <w:b w:val="0"/>
        </w:rPr>
        <w:t xml:space="preserve"> </w:t>
      </w:r>
      <w:r w:rsidR="009C3DB4">
        <w:rPr>
          <w:rFonts w:hint="eastAsia"/>
          <w:b w:val="0"/>
        </w:rPr>
        <w:t>for</w:t>
      </w:r>
      <w:r w:rsidR="009C3DB4">
        <w:rPr>
          <w:b w:val="0"/>
        </w:rPr>
        <w:t xml:space="preserve"> </w:t>
      </w:r>
      <w:r w:rsidR="009C3DB4">
        <w:rPr>
          <w:rFonts w:hint="eastAsia"/>
          <w:b w:val="0"/>
        </w:rPr>
        <w:t>the</w:t>
      </w:r>
      <w:r w:rsidR="009C3DB4">
        <w:rPr>
          <w:b w:val="0"/>
        </w:rPr>
        <w:t xml:space="preserve"> PRACH </w:t>
      </w:r>
      <w:r w:rsidR="009C3DB4">
        <w:rPr>
          <w:rFonts w:hint="eastAsia"/>
          <w:b w:val="0"/>
        </w:rPr>
        <w:t>transmission</w:t>
      </w:r>
      <w:r w:rsidR="008706EA">
        <w:rPr>
          <w:rFonts w:hint="eastAsia"/>
          <w:b w:val="0"/>
        </w:rPr>
        <w:t>.</w:t>
      </w:r>
      <w:r w:rsidR="008706EA">
        <w:rPr>
          <w:b w:val="0"/>
        </w:rPr>
        <w:t xml:space="preserve"> </w:t>
      </w:r>
      <w:r w:rsidR="008900F7">
        <w:rPr>
          <w:b w:val="0"/>
        </w:rPr>
        <w:t>Hence</w:t>
      </w:r>
      <w:r w:rsidR="00253706">
        <w:rPr>
          <w:b w:val="0"/>
        </w:rPr>
        <w:t>,</w:t>
      </w:r>
      <w:r w:rsidR="008900F7">
        <w:rPr>
          <w:b w:val="0"/>
        </w:rPr>
        <w:t xml:space="preserve"> it’s </w:t>
      </w:r>
      <w:r w:rsidR="006E0371">
        <w:rPr>
          <w:b w:val="0"/>
        </w:rPr>
        <w:t xml:space="preserve">up to </w:t>
      </w:r>
      <w:r w:rsidR="008900F7">
        <w:rPr>
          <w:b w:val="0"/>
        </w:rPr>
        <w:t xml:space="preserve">UE implementation to determine </w:t>
      </w:r>
      <w:r w:rsidR="001C0C27">
        <w:rPr>
          <w:b w:val="0"/>
        </w:rPr>
        <w:t xml:space="preserve">the </w:t>
      </w:r>
      <w:r w:rsidR="008900F7">
        <w:rPr>
          <w:b w:val="0"/>
        </w:rPr>
        <w:t>beam for PRACH transmission.</w:t>
      </w:r>
      <w:r w:rsidR="00AE5C63">
        <w:rPr>
          <w:b w:val="0"/>
        </w:rPr>
        <w:t xml:space="preserve"> Without any QCL assumption for UL-only TRPs, beam sweeping </w:t>
      </w:r>
      <w:r w:rsidR="001B7881">
        <w:rPr>
          <w:b w:val="0"/>
        </w:rPr>
        <w:t>for PRACH transmission can be implemented</w:t>
      </w:r>
      <w:r w:rsidR="000D307A">
        <w:rPr>
          <w:b w:val="0"/>
        </w:rPr>
        <w:t xml:space="preserve">. </w:t>
      </w:r>
    </w:p>
    <w:p w14:paraId="405F6E12" w14:textId="1B332379" w:rsidR="00445318" w:rsidRDefault="002555F8" w:rsidP="002555F8">
      <w:pPr>
        <w:jc w:val="center"/>
      </w:pPr>
      <w:r>
        <w:object w:dxaOrig="9405" w:dyaOrig="4156" w14:anchorId="58647594">
          <v:shape id="_x0000_i1030" type="#_x0000_t75" style="width:251.05pt;height:110.8pt" o:ole="">
            <v:imagedata r:id="rId21" o:title=""/>
          </v:shape>
          <o:OLEObject Type="Embed" ProgID="Visio.Drawing.15" ShapeID="_x0000_i1030" DrawAspect="Content" ObjectID="_1776878899" r:id="rId22"/>
        </w:object>
      </w:r>
    </w:p>
    <w:p w14:paraId="13E494C1" w14:textId="2DAE2469" w:rsidR="002555F8" w:rsidRPr="00445318" w:rsidRDefault="002555F8" w:rsidP="002555F8">
      <w:pPr>
        <w:pStyle w:val="figure"/>
      </w:pPr>
      <w:r>
        <w:rPr>
          <w:lang w:eastAsia="zh-CN"/>
        </w:rPr>
        <w:t>E</w:t>
      </w:r>
      <w:r>
        <w:rPr>
          <w:rFonts w:hint="eastAsia"/>
          <w:lang w:eastAsia="zh-CN"/>
        </w:rPr>
        <w:t>xample</w:t>
      </w:r>
      <w:r>
        <w:t xml:space="preserve"> </w:t>
      </w:r>
      <w:r>
        <w:rPr>
          <w:rFonts w:hint="eastAsia"/>
          <w:lang w:eastAsia="zh-CN"/>
        </w:rPr>
        <w:t>of</w:t>
      </w:r>
      <w:r>
        <w:t xml:space="preserve"> PRACH </w:t>
      </w:r>
      <w:r>
        <w:rPr>
          <w:rFonts w:hint="eastAsia"/>
          <w:lang w:eastAsia="zh-CN"/>
        </w:rPr>
        <w:t>transmission</w:t>
      </w:r>
      <w:r>
        <w:t xml:space="preserve"> </w:t>
      </w:r>
      <w:r>
        <w:rPr>
          <w:rFonts w:hint="eastAsia"/>
          <w:lang w:eastAsia="zh-CN"/>
        </w:rPr>
        <w:t>towards</w:t>
      </w:r>
      <w:r>
        <w:t xml:space="preserve"> UL-</w:t>
      </w:r>
      <w:r>
        <w:rPr>
          <w:rFonts w:hint="eastAsia"/>
          <w:lang w:eastAsia="zh-CN"/>
        </w:rPr>
        <w:t>only</w:t>
      </w:r>
      <w:r>
        <w:rPr>
          <w:lang w:eastAsia="zh-CN"/>
        </w:rPr>
        <w:t xml:space="preserve"> TRP</w:t>
      </w:r>
    </w:p>
    <w:p w14:paraId="2F1410C0" w14:textId="033CCCE5" w:rsidR="00377CEE" w:rsidRDefault="00377CEE" w:rsidP="00377CEE">
      <w:pPr>
        <w:pStyle w:val="proposal"/>
        <w:ind w:hanging="1130"/>
      </w:pPr>
      <w:r>
        <w:t>Beam for PDCCH-order PRACH transmission is determined by UE implementation.</w:t>
      </w:r>
    </w:p>
    <w:p w14:paraId="4E8D1E6B" w14:textId="5CCB7982" w:rsidR="004D4A13" w:rsidRPr="004D4A13" w:rsidRDefault="004D4A13" w:rsidP="004D4A13">
      <w:r>
        <w:t>Regarding the fact that beam indication for PRACH transmission towards UL-only TRP is unfeasible, multiple of PL offset configuration</w:t>
      </w:r>
      <w:r w:rsidR="0026310D">
        <w:t xml:space="preserve"> </w:t>
      </w:r>
      <w:r>
        <w:t>is unnecessary</w:t>
      </w:r>
      <w:r w:rsidR="003535AC">
        <w:t>, hence</w:t>
      </w:r>
      <w:r w:rsidR="0026310D">
        <w:t xml:space="preserve"> Alt1 </w:t>
      </w:r>
      <w:r w:rsidR="003535AC">
        <w:t>shall be</w:t>
      </w:r>
      <w:r w:rsidR="0026310D">
        <w:t xml:space="preserve"> deprioritized. </w:t>
      </w:r>
      <w:r w:rsidR="006C77A1">
        <w:t>Regarding Alt2, gNB has no clue on the accurate PL offset value because it doesn’t know the best UL-only TRP for PRACH transmission.</w:t>
      </w:r>
      <w:r w:rsidR="00590CAB">
        <w:t xml:space="preserve"> Alt3 is unreasonable for PRACH transmission and UL data or RS transmission can be towards different UL-only TRP</w:t>
      </w:r>
      <w:r w:rsidR="00901931">
        <w:t>s</w:t>
      </w:r>
      <w:r w:rsidR="00590CAB">
        <w:t xml:space="preserve">. PRACH transmission occurs ahead of </w:t>
      </w:r>
      <w:r w:rsidR="00E56658">
        <w:t xml:space="preserve">UL data/RS transmission to acquire timing. As gNB </w:t>
      </w:r>
      <w:r w:rsidR="00901931">
        <w:t>is not</w:t>
      </w:r>
      <w:r w:rsidR="00E56658">
        <w:t xml:space="preserve"> sure which TRP is target TRP, Alt4 is not suitable</w:t>
      </w:r>
      <w:r w:rsidR="00901931">
        <w:t xml:space="preserve"> either</w:t>
      </w:r>
      <w:r w:rsidR="00E56658">
        <w:t xml:space="preserve">. </w:t>
      </w:r>
      <w:r w:rsidR="00517167">
        <w:t xml:space="preserve">To enable </w:t>
      </w:r>
      <w:r w:rsidR="000675A6">
        <w:t xml:space="preserve">PRACH transmission for the </w:t>
      </w:r>
      <w:r w:rsidR="006C4D51">
        <w:t xml:space="preserve">UL-only TRP, one coarse PL offset is enough for UE to determine PL, and </w:t>
      </w:r>
      <w:r w:rsidR="0002117F">
        <w:t xml:space="preserve">the PL offset value </w:t>
      </w:r>
      <w:r w:rsidR="004B0316">
        <w:rPr>
          <w:rFonts w:hint="eastAsia"/>
        </w:rPr>
        <w:t>i</w:t>
      </w:r>
      <w:r w:rsidR="004B0316">
        <w:t xml:space="preserve">s </w:t>
      </w:r>
      <w:r w:rsidR="00846122">
        <w:t xml:space="preserve">up to NW implementation. </w:t>
      </w:r>
      <w:bookmarkStart w:id="32" w:name="_GoBack"/>
      <w:bookmarkEnd w:id="32"/>
    </w:p>
    <w:p w14:paraId="5910F78A" w14:textId="2ACA91C4" w:rsidR="00377CEE" w:rsidRDefault="00743D71" w:rsidP="00377CEE">
      <w:pPr>
        <w:pStyle w:val="proposal"/>
        <w:ind w:hanging="1130"/>
      </w:pPr>
      <w:r>
        <w:t xml:space="preserve">Support Alt5: </w:t>
      </w:r>
      <w:r w:rsidRPr="00743D71">
        <w:t>RRC configures one PL offset value for PRACH and the PDCCH order DCI indicates whether this PL offset value is applied on PRACH transmission or not.</w:t>
      </w:r>
    </w:p>
    <w:p w14:paraId="0AC2D999" w14:textId="580CE668" w:rsidR="00F13A7B" w:rsidRDefault="00F13A7B" w:rsidP="00F13A7B">
      <w:pPr>
        <w:pStyle w:val="title1"/>
        <w:ind w:left="425"/>
      </w:pPr>
      <w:r>
        <w:t>O</w:t>
      </w:r>
      <w:r w:rsidR="00390DC5">
        <w:t>thers</w:t>
      </w:r>
    </w:p>
    <w:p w14:paraId="5800422B" w14:textId="321A6C63" w:rsidR="00330340" w:rsidRDefault="00330340" w:rsidP="00F13A7B">
      <w:r>
        <w:t>T</w:t>
      </w:r>
      <w:r>
        <w:rPr>
          <w:rFonts w:hint="eastAsia"/>
        </w:rPr>
        <w:t>wo</w:t>
      </w:r>
      <w:r>
        <w:t xml:space="preserve"> TAG</w:t>
      </w:r>
      <w:r w:rsidR="00651AB3">
        <w:t>s</w:t>
      </w:r>
      <w:r>
        <w:t xml:space="preserve"> </w:t>
      </w:r>
      <w:r>
        <w:rPr>
          <w:rFonts w:hint="eastAsia"/>
        </w:rPr>
        <w:t>associated</w:t>
      </w:r>
      <w:r>
        <w:t xml:space="preserve"> </w:t>
      </w:r>
      <w:r w:rsidR="00901931">
        <w:t xml:space="preserve">with </w:t>
      </w:r>
      <w:r>
        <w:t xml:space="preserve">different </w:t>
      </w:r>
      <w:proofErr w:type="spellStart"/>
      <w:r>
        <w:rPr>
          <w:rFonts w:hint="eastAsia"/>
        </w:rPr>
        <w:t>coreset</w:t>
      </w:r>
      <w:r w:rsidR="00901931">
        <w:t>P</w:t>
      </w:r>
      <w:r>
        <w:rPr>
          <w:rFonts w:hint="eastAsia"/>
        </w:rPr>
        <w:t>ool</w:t>
      </w:r>
      <w:r w:rsidR="00901931">
        <w:t>I</w:t>
      </w:r>
      <w:r>
        <w:rPr>
          <w:rFonts w:hint="eastAsia"/>
        </w:rPr>
        <w:t>ndex</w:t>
      </w:r>
      <w:proofErr w:type="spellEnd"/>
      <w:r>
        <w:t xml:space="preserve"> </w:t>
      </w:r>
      <w:r w:rsidR="00901931">
        <w:t xml:space="preserve">values </w:t>
      </w:r>
      <w:r>
        <w:t xml:space="preserve">are introduced to support TRP-specific timing in mDCI-based mTRP transmission. </w:t>
      </w:r>
      <w:r w:rsidR="008657B8">
        <w:t xml:space="preserve">In </w:t>
      </w:r>
      <w:r w:rsidR="008657B8" w:rsidRPr="008657B8">
        <w:t>asymmetric DL sTRP/UL mTRP deployment scenarios</w:t>
      </w:r>
      <w:r w:rsidR="008657B8">
        <w:t xml:space="preserve">, </w:t>
      </w:r>
      <w:r w:rsidR="00901931">
        <w:t xml:space="preserve">UL </w:t>
      </w:r>
      <w:r w:rsidR="008657B8">
        <w:t>timing difference of UL transmission may exceed CP length. So, 2TA can be supported to enable flexible deployment</w:t>
      </w:r>
      <w:r w:rsidR="00612AD1">
        <w:t xml:space="preserve"> of asymmetric DL sTRP/UL mTRP deployment scenarios.</w:t>
      </w:r>
      <w:r w:rsidR="00CC70ED">
        <w:t xml:space="preserve"> To support 2TA for sDCI-based mTRP, specification impact is required. First step is to remove the restriction on association between </w:t>
      </w:r>
      <w:proofErr w:type="spellStart"/>
      <w:r w:rsidR="00901931">
        <w:t>coresetPoolIndex</w:t>
      </w:r>
      <w:proofErr w:type="spellEnd"/>
      <w:r w:rsidR="00901931">
        <w:t xml:space="preserve"> </w:t>
      </w:r>
      <w:r w:rsidR="00CC70ED">
        <w:t>and TAG.</w:t>
      </w:r>
      <w:r w:rsidR="005E1300">
        <w:t xml:space="preserve"> Then, definition of DL reference timing is also different from current two TAG because there is no DL timing for the UL-only TRP.</w:t>
      </w:r>
      <w:r w:rsidR="00CC70ED">
        <w:t xml:space="preserve"> Besides, if two UL timing are supported, two PUSCH </w:t>
      </w:r>
      <w:r w:rsidR="00901931">
        <w:t xml:space="preserve">transmission </w:t>
      </w:r>
      <w:r w:rsidR="00CC70ED">
        <w:t xml:space="preserve">occasions </w:t>
      </w:r>
      <w:r w:rsidR="002D20AB">
        <w:t xml:space="preserve">in mTRP TDM repetition scheme would be overlapped due to different timing offset. How to deal with </w:t>
      </w:r>
      <w:r w:rsidR="00AA04D4">
        <w:t>this situation should be further studied.</w:t>
      </w:r>
    </w:p>
    <w:p w14:paraId="3D816D01" w14:textId="2179A381" w:rsidR="00F13A7B" w:rsidRPr="00F13A7B" w:rsidRDefault="00330340" w:rsidP="00330340">
      <w:pPr>
        <w:pStyle w:val="proposal"/>
        <w:ind w:hanging="1130"/>
      </w:pPr>
      <w:r>
        <w:t xml:space="preserve">2TA can be supported for </w:t>
      </w:r>
      <w:bookmarkStart w:id="33" w:name="_Hlk166225520"/>
      <w:r>
        <w:t>asymmetric DL sTRP/UL mTRP deployment scenarios.</w:t>
      </w:r>
    </w:p>
    <w:bookmarkEnd w:id="33"/>
    <w:p w14:paraId="54C89737" w14:textId="304B1783" w:rsidR="0039084E" w:rsidRDefault="00E70B0F" w:rsidP="0039084E">
      <w:pPr>
        <w:pStyle w:val="proposal"/>
        <w:ind w:hanging="1130"/>
      </w:pPr>
      <w:r>
        <w:t>Following issues should be considered if 2TA is supported:</w:t>
      </w:r>
    </w:p>
    <w:p w14:paraId="4BD1DB73" w14:textId="13234932" w:rsidR="00E70B0F" w:rsidRPr="00B550E5" w:rsidRDefault="00B550E5" w:rsidP="00E70B0F">
      <w:pPr>
        <w:pStyle w:val="a4"/>
        <w:numPr>
          <w:ilvl w:val="0"/>
          <w:numId w:val="17"/>
        </w:numPr>
        <w:ind w:firstLineChars="0"/>
        <w:rPr>
          <w:b/>
        </w:rPr>
      </w:pPr>
      <w:r w:rsidRPr="00B550E5">
        <w:rPr>
          <w:b/>
        </w:rPr>
        <w:t>Remove restriction on association between coresetpoolindex and TAG</w:t>
      </w:r>
    </w:p>
    <w:p w14:paraId="4BBBC4A7" w14:textId="67A21AD3" w:rsidR="00B550E5" w:rsidRPr="00B550E5" w:rsidRDefault="00B550E5" w:rsidP="00E70B0F">
      <w:pPr>
        <w:pStyle w:val="a4"/>
        <w:numPr>
          <w:ilvl w:val="0"/>
          <w:numId w:val="17"/>
        </w:numPr>
        <w:ind w:firstLineChars="0"/>
        <w:rPr>
          <w:b/>
        </w:rPr>
      </w:pPr>
      <w:r w:rsidRPr="00B550E5">
        <w:rPr>
          <w:rFonts w:hint="eastAsia"/>
          <w:b/>
        </w:rPr>
        <w:t>D</w:t>
      </w:r>
      <w:r w:rsidRPr="00B550E5">
        <w:rPr>
          <w:b/>
        </w:rPr>
        <w:t>L timing definition of two TAGs</w:t>
      </w:r>
    </w:p>
    <w:p w14:paraId="3846E48B" w14:textId="34C39E19" w:rsidR="00F13A7B" w:rsidRPr="00B550E5" w:rsidRDefault="00B550E5" w:rsidP="00F13A7B">
      <w:pPr>
        <w:pStyle w:val="a4"/>
        <w:numPr>
          <w:ilvl w:val="0"/>
          <w:numId w:val="17"/>
        </w:numPr>
        <w:ind w:firstLineChars="0"/>
        <w:rPr>
          <w:b/>
        </w:rPr>
      </w:pPr>
      <w:r w:rsidRPr="00B550E5">
        <w:rPr>
          <w:b/>
        </w:rPr>
        <w:t xml:space="preserve">How to deal with </w:t>
      </w:r>
      <w:r w:rsidR="00E82CE9">
        <w:rPr>
          <w:b/>
        </w:rPr>
        <w:t xml:space="preserve">overlapped </w:t>
      </w:r>
      <w:r w:rsidRPr="00B550E5">
        <w:rPr>
          <w:b/>
        </w:rPr>
        <w:t xml:space="preserve">PUSCH occasions </w:t>
      </w:r>
      <w:r w:rsidR="00E82CE9">
        <w:rPr>
          <w:b/>
        </w:rPr>
        <w:t>scheduled by one DCI</w:t>
      </w:r>
    </w:p>
    <w:p w14:paraId="3726D000" w14:textId="5B575FE4" w:rsidR="0003092D" w:rsidRDefault="0003092D" w:rsidP="003C15B5">
      <w:pPr>
        <w:pStyle w:val="title1"/>
        <w:ind w:left="425"/>
      </w:pPr>
      <w:r>
        <w:t xml:space="preserve">Conclusion </w:t>
      </w:r>
    </w:p>
    <w:p w14:paraId="4206989A" w14:textId="301260E9" w:rsidR="0003092D" w:rsidRDefault="0003092D" w:rsidP="005F6B63">
      <w:r>
        <w:t>In this contribution, following proposals are presented:</w:t>
      </w:r>
    </w:p>
    <w:p w14:paraId="7FCB4107" w14:textId="77777777" w:rsidR="00105FC6" w:rsidRDefault="00105FC6" w:rsidP="00105FC6">
      <w:pPr>
        <w:pStyle w:val="proposal"/>
        <w:numPr>
          <w:ilvl w:val="0"/>
          <w:numId w:val="31"/>
        </w:numPr>
        <w:ind w:hanging="1130"/>
      </w:pPr>
      <w:r>
        <w:t xml:space="preserve">Support single indicated DL TCI state </w:t>
      </w:r>
      <w:r>
        <w:rPr>
          <w:rFonts w:hint="eastAsia"/>
        </w:rPr>
        <w:t>using</w:t>
      </w:r>
      <w:r>
        <w:t xml:space="preserve"> separate TCI state mode based on Rel-18</w:t>
      </w:r>
      <w:r w:rsidRPr="006C7A00">
        <w:t xml:space="preserve"> mTRP </w:t>
      </w:r>
      <w:r>
        <w:rPr>
          <w:rFonts w:hint="eastAsia"/>
        </w:rPr>
        <w:t>frame</w:t>
      </w:r>
      <w:r>
        <w:t>work</w:t>
      </w:r>
      <w:r w:rsidRPr="006C7A00">
        <w:t>.</w:t>
      </w:r>
    </w:p>
    <w:p w14:paraId="338A9FA2" w14:textId="77777777" w:rsidR="00105FC6" w:rsidRDefault="00105FC6" w:rsidP="00105FC6">
      <w:pPr>
        <w:pStyle w:val="proposal"/>
        <w:ind w:hanging="1130"/>
      </w:pPr>
      <w:r>
        <w:t>Support an implicit way to indicate UE to apply single indicated DL TCI state for separate TCI state mode based on Rel-18</w:t>
      </w:r>
      <w:r w:rsidRPr="006C7A00">
        <w:t xml:space="preserve"> mTRP </w:t>
      </w:r>
      <w:r>
        <w:rPr>
          <w:rFonts w:hint="eastAsia"/>
        </w:rPr>
        <w:t>frame</w:t>
      </w:r>
      <w:r>
        <w:t>work:</w:t>
      </w:r>
    </w:p>
    <w:p w14:paraId="681AC784" w14:textId="77777777" w:rsidR="00105FC6" w:rsidRPr="007D559B" w:rsidRDefault="00105FC6" w:rsidP="00105FC6">
      <w:pPr>
        <w:pStyle w:val="proposal"/>
        <w:numPr>
          <w:ilvl w:val="0"/>
          <w:numId w:val="17"/>
        </w:numPr>
      </w:pPr>
      <w:r>
        <w:t xml:space="preserve">Option2: UE assumes one indicated DL TCI state when all the codepoints of Rel-18 TCI activation MAC CE consist of </w:t>
      </w:r>
      <w:r>
        <w:rPr>
          <w:rFonts w:hint="eastAsia"/>
        </w:rPr>
        <w:t>only</w:t>
      </w:r>
      <w:r>
        <w:t xml:space="preserve"> </w:t>
      </w:r>
      <w:r>
        <w:rPr>
          <w:rFonts w:hint="eastAsia"/>
        </w:rPr>
        <w:t>one</w:t>
      </w:r>
      <w:r>
        <w:t xml:space="preserve"> DL TCI </w:t>
      </w:r>
      <w:r>
        <w:rPr>
          <w:rFonts w:hint="eastAsia"/>
        </w:rPr>
        <w:t>state</w:t>
      </w:r>
      <w:r>
        <w:t xml:space="preserve"> </w:t>
      </w:r>
    </w:p>
    <w:p w14:paraId="6664FF99" w14:textId="77777777" w:rsidR="00105FC6" w:rsidRPr="00263ACA" w:rsidRDefault="00105FC6" w:rsidP="00105FC6">
      <w:pPr>
        <w:pStyle w:val="proposal"/>
        <w:ind w:hanging="1130"/>
      </w:pPr>
      <w:r>
        <w:t>Support not to configure QCL info for the TCI state for UL-only TRP when joint TCI state is configured in FR1.</w:t>
      </w:r>
    </w:p>
    <w:p w14:paraId="4BAE78F5" w14:textId="77777777" w:rsidR="00105FC6" w:rsidRDefault="00105FC6" w:rsidP="00105FC6">
      <w:pPr>
        <w:pStyle w:val="proposal"/>
        <w:ind w:hanging="1130"/>
      </w:pPr>
      <w:r>
        <w:lastRenderedPageBreak/>
        <w:t>Don’t support joint TCI state for FR2 f</w:t>
      </w:r>
      <w:r w:rsidRPr="00950418">
        <w:t>or the asymmetric DL sTRP/UL mTRP deployment scenarios</w:t>
      </w:r>
      <w:r>
        <w:t>.</w:t>
      </w:r>
    </w:p>
    <w:p w14:paraId="7F6329D0" w14:textId="77777777" w:rsidR="00105FC6" w:rsidRDefault="00105FC6" w:rsidP="00105FC6">
      <w:pPr>
        <w:pStyle w:val="proposal"/>
        <w:ind w:hanging="1130"/>
      </w:pPr>
      <w:r>
        <w:t xml:space="preserve">Define i0 as default </w:t>
      </w:r>
      <w:r w:rsidRPr="00DD71C4">
        <w:t>closed-loop PC adjustment state</w:t>
      </w:r>
      <w:r>
        <w:t xml:space="preserve"> </w:t>
      </w:r>
      <w:r w:rsidRPr="00DD71C4">
        <w:t>for SRS transmission before TCI activation</w:t>
      </w:r>
      <w:r>
        <w:t xml:space="preserve"> or without TCI state indication</w:t>
      </w:r>
      <w:r w:rsidRPr="00DD71C4">
        <w:t xml:space="preserve"> should be further studied.</w:t>
      </w:r>
    </w:p>
    <w:p w14:paraId="1A481676" w14:textId="77777777" w:rsidR="00105FC6" w:rsidRPr="00DB53C6" w:rsidRDefault="00105FC6" w:rsidP="00105FC6">
      <w:pPr>
        <w:pStyle w:val="proposal"/>
        <w:ind w:hanging="1130"/>
        <w:rPr>
          <w:szCs w:val="24"/>
          <w:lang w:eastAsia="en-US"/>
        </w:rPr>
      </w:pPr>
      <w:r>
        <w:rPr>
          <w:szCs w:val="24"/>
        </w:rPr>
        <w:t>Do not</w:t>
      </w:r>
      <w:r w:rsidRPr="00BE1088">
        <w:rPr>
          <w:szCs w:val="24"/>
        </w:rPr>
        <w:t xml:space="preserve"> support indicat</w:t>
      </w:r>
      <w:r>
        <w:rPr>
          <w:szCs w:val="24"/>
        </w:rPr>
        <w:t>ing</w:t>
      </w:r>
      <w:r w:rsidRPr="00BE1088">
        <w:rPr>
          <w:szCs w:val="24"/>
        </w:rPr>
        <w:t xml:space="preserve"> TPC command for SRS CLPC adjustment states through DCI format 1_1 and/or 0_1. </w:t>
      </w:r>
    </w:p>
    <w:p w14:paraId="5A92771F" w14:textId="77777777" w:rsidR="00105FC6" w:rsidRPr="002A4C5E" w:rsidRDefault="00105FC6" w:rsidP="00105FC6">
      <w:pPr>
        <w:pStyle w:val="proposal"/>
        <w:ind w:hanging="1130"/>
      </w:pPr>
      <w:r w:rsidRPr="00437EBF">
        <w:t>For the association between PL offset and joint/UL TCI state,</w:t>
      </w:r>
      <w:r>
        <w:t xml:space="preserve"> Alt 2a is preferred, i.e., </w:t>
      </w:r>
      <w:r>
        <w:rPr>
          <w:rFonts w:hint="eastAsia"/>
        </w:rPr>
        <w:t>a</w:t>
      </w:r>
      <w:r w:rsidRPr="00437EBF">
        <w:t xml:space="preserve"> list of PL offset configurations is configured by RRC in BWP/CC and each PL offset configuration contains one PL offset value. One new RRC parameter is introduced in a joint or UL TCI state to indicate one of the configured PL offset configurations.</w:t>
      </w:r>
    </w:p>
    <w:p w14:paraId="3FF0BA53" w14:textId="77777777" w:rsidR="00105FC6" w:rsidRDefault="00105FC6" w:rsidP="00105FC6">
      <w:pPr>
        <w:pStyle w:val="proposal"/>
        <w:ind w:hanging="1130"/>
      </w:pPr>
      <w:r>
        <w:t>Discuss whether spec impact is needed to support PL offset measurement for FR2.</w:t>
      </w:r>
    </w:p>
    <w:p w14:paraId="1128E8BB" w14:textId="77777777" w:rsidR="00105FC6" w:rsidRDefault="00105FC6" w:rsidP="00105FC6">
      <w:pPr>
        <w:pStyle w:val="proposal"/>
        <w:ind w:hanging="1130"/>
      </w:pPr>
      <w:r>
        <w:t>Beam for PDCCH-order PRACH transmission is determined by UE implementation.</w:t>
      </w:r>
    </w:p>
    <w:p w14:paraId="69751AF5" w14:textId="77777777" w:rsidR="00105FC6" w:rsidRDefault="00105FC6" w:rsidP="00105FC6">
      <w:pPr>
        <w:pStyle w:val="proposal"/>
        <w:ind w:hanging="1130"/>
      </w:pPr>
      <w:r>
        <w:t xml:space="preserve">Support Alt5: </w:t>
      </w:r>
      <w:r w:rsidRPr="00743D71">
        <w:t>RRC configures one PL offset value for PRACH and the PDCCH order DCI indicates whether this PL offset value is applied on PRACH transmission or not.</w:t>
      </w:r>
    </w:p>
    <w:p w14:paraId="4C981EB7" w14:textId="77777777" w:rsidR="00105FC6" w:rsidRPr="00F13A7B" w:rsidRDefault="00105FC6" w:rsidP="00105FC6">
      <w:pPr>
        <w:pStyle w:val="proposal"/>
        <w:ind w:hanging="1130"/>
      </w:pPr>
      <w:r>
        <w:t>2TA can be supported for asymmetric DL sTRP/UL mTRP deployment scenarios.</w:t>
      </w:r>
    </w:p>
    <w:p w14:paraId="02DF3A09" w14:textId="77777777" w:rsidR="00105FC6" w:rsidRDefault="00105FC6" w:rsidP="00105FC6">
      <w:pPr>
        <w:pStyle w:val="proposal"/>
        <w:ind w:hanging="1130"/>
      </w:pPr>
      <w:r>
        <w:t>Following issues should be considered if 2TA is supported:</w:t>
      </w:r>
    </w:p>
    <w:p w14:paraId="48C21FCB" w14:textId="77777777" w:rsidR="00105FC6" w:rsidRPr="00B550E5" w:rsidRDefault="00105FC6" w:rsidP="00105FC6">
      <w:pPr>
        <w:pStyle w:val="a4"/>
        <w:numPr>
          <w:ilvl w:val="0"/>
          <w:numId w:val="17"/>
        </w:numPr>
        <w:ind w:firstLineChars="0"/>
        <w:rPr>
          <w:b/>
        </w:rPr>
      </w:pPr>
      <w:r w:rsidRPr="00B550E5">
        <w:rPr>
          <w:b/>
        </w:rPr>
        <w:t>Remove restriction on association between coresetpoolindex and TAG</w:t>
      </w:r>
    </w:p>
    <w:p w14:paraId="5A4A9540" w14:textId="77777777" w:rsidR="00105FC6" w:rsidRPr="00B550E5" w:rsidRDefault="00105FC6" w:rsidP="00105FC6">
      <w:pPr>
        <w:pStyle w:val="a4"/>
        <w:numPr>
          <w:ilvl w:val="0"/>
          <w:numId w:val="17"/>
        </w:numPr>
        <w:ind w:firstLineChars="0"/>
        <w:rPr>
          <w:b/>
        </w:rPr>
      </w:pPr>
      <w:r w:rsidRPr="00B550E5">
        <w:rPr>
          <w:rFonts w:hint="eastAsia"/>
          <w:b/>
        </w:rPr>
        <w:t>D</w:t>
      </w:r>
      <w:r w:rsidRPr="00B550E5">
        <w:rPr>
          <w:b/>
        </w:rPr>
        <w:t>L timing definition of two TAGs</w:t>
      </w:r>
    </w:p>
    <w:p w14:paraId="4C1C969F" w14:textId="1924665A" w:rsidR="00105FC6" w:rsidRPr="00105FC6" w:rsidRDefault="00105FC6" w:rsidP="005F6B63">
      <w:pPr>
        <w:pStyle w:val="a4"/>
        <w:numPr>
          <w:ilvl w:val="0"/>
          <w:numId w:val="17"/>
        </w:numPr>
        <w:ind w:firstLineChars="0"/>
        <w:rPr>
          <w:b/>
        </w:rPr>
      </w:pPr>
      <w:r w:rsidRPr="00B550E5">
        <w:rPr>
          <w:b/>
        </w:rPr>
        <w:t xml:space="preserve">How to deal with </w:t>
      </w:r>
      <w:r>
        <w:rPr>
          <w:b/>
        </w:rPr>
        <w:t xml:space="preserve">overlapped </w:t>
      </w:r>
      <w:r w:rsidRPr="00B550E5">
        <w:rPr>
          <w:b/>
        </w:rPr>
        <w:t xml:space="preserve">PUSCH occasions </w:t>
      </w:r>
      <w:r>
        <w:rPr>
          <w:b/>
        </w:rPr>
        <w:t>scheduled by one DCI</w:t>
      </w:r>
    </w:p>
    <w:p w14:paraId="7DE34F26" w14:textId="21939E26" w:rsidR="00515003" w:rsidRPr="00515003" w:rsidRDefault="00515003" w:rsidP="00AD2D3A">
      <w:pPr>
        <w:pStyle w:val="titlereference"/>
        <w:spacing w:before="156" w:after="156"/>
      </w:pPr>
      <w:r w:rsidRPr="00515003">
        <w:rPr>
          <w:rFonts w:hint="eastAsia"/>
        </w:rPr>
        <w:t>References</w:t>
      </w:r>
    </w:p>
    <w:p w14:paraId="731EFE30" w14:textId="30D00B42" w:rsidR="00FF1E6D" w:rsidRPr="00CF2B9E" w:rsidRDefault="00515003" w:rsidP="00CF2B9E">
      <w:pPr>
        <w:pStyle w:val="references"/>
        <w:snapToGrid w:val="0"/>
        <w:spacing w:beforeLines="50" w:before="156" w:afterLines="50" w:after="156" w:line="288" w:lineRule="auto"/>
        <w:rPr>
          <w:rFonts w:cstheme="minorBidi"/>
          <w:kern w:val="2"/>
          <w:sz w:val="24"/>
          <w:szCs w:val="24"/>
        </w:rPr>
      </w:pPr>
      <w:bookmarkStart w:id="34" w:name="OLE_LINK24"/>
      <w:bookmarkStart w:id="35" w:name="OLE_LINK25"/>
      <w:r w:rsidRPr="00515003">
        <w:t>RP-234007</w:t>
      </w:r>
      <w:bookmarkEnd w:id="34"/>
      <w:bookmarkEnd w:id="35"/>
      <w:r w:rsidRPr="00515003">
        <w:t>, NR MIMO Phase 5, Samsung (Moderator)</w:t>
      </w:r>
      <w:r w:rsidR="00F232EF">
        <w:rPr>
          <w:rFonts w:hint="eastAsia"/>
        </w:rPr>
        <w:t>.</w:t>
      </w:r>
      <w:bookmarkEnd w:id="3"/>
    </w:p>
    <w:sectPr w:rsidR="00FF1E6D" w:rsidRPr="00CF2B9E" w:rsidSect="00E200D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8B189" w14:textId="77777777" w:rsidR="007A5AB4" w:rsidRDefault="007A5AB4" w:rsidP="005F6B63">
      <w:r>
        <w:separator/>
      </w:r>
    </w:p>
  </w:endnote>
  <w:endnote w:type="continuationSeparator" w:id="0">
    <w:p w14:paraId="54FC53B5" w14:textId="77777777" w:rsidR="007A5AB4" w:rsidRDefault="007A5AB4" w:rsidP="005F6B63">
      <w:r>
        <w:continuationSeparator/>
      </w:r>
    </w:p>
  </w:endnote>
  <w:endnote w:type="continuationNotice" w:id="1">
    <w:p w14:paraId="598D072C" w14:textId="77777777" w:rsidR="007A5AB4" w:rsidRDefault="007A5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373B5" w14:textId="77777777" w:rsidR="007A5AB4" w:rsidRDefault="007A5AB4" w:rsidP="005F6B63">
      <w:r>
        <w:separator/>
      </w:r>
    </w:p>
  </w:footnote>
  <w:footnote w:type="continuationSeparator" w:id="0">
    <w:p w14:paraId="03BA76D7" w14:textId="77777777" w:rsidR="007A5AB4" w:rsidRDefault="007A5AB4" w:rsidP="005F6B63">
      <w:r>
        <w:continuationSeparator/>
      </w:r>
    </w:p>
  </w:footnote>
  <w:footnote w:type="continuationNotice" w:id="1">
    <w:p w14:paraId="4867AD72" w14:textId="77777777" w:rsidR="007A5AB4" w:rsidRDefault="007A5A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1A73E1"/>
    <w:multiLevelType w:val="hybridMultilevel"/>
    <w:tmpl w:val="B27E3AB0"/>
    <w:lvl w:ilvl="0" w:tplc="7D8F659E">
      <w:start w:val="1"/>
      <w:numFmt w:val="bullet"/>
      <w:lvlText w:val="•"/>
      <w:lvlJc w:val="left"/>
      <w:pPr>
        <w:ind w:left="1620" w:hanging="420"/>
      </w:pPr>
      <w:rPr>
        <w:rFonts w:ascii="宋体" w:eastAsia="宋体" w:hAnsi="宋体" w:cs="宋体"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 w15:restartNumberingAfterBreak="0">
    <w:nsid w:val="199F0BAB"/>
    <w:multiLevelType w:val="hybridMultilevel"/>
    <w:tmpl w:val="9B94ECAE"/>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B214540E"/>
    <w:lvl w:ilvl="0">
      <w:start w:val="1"/>
      <w:numFmt w:val="decimal"/>
      <w:pStyle w:val="title1"/>
      <w:lvlText w:val="%1."/>
      <w:lvlJc w:val="left"/>
      <w:pPr>
        <w:ind w:left="5670"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808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273C81"/>
    <w:multiLevelType w:val="hybridMultilevel"/>
    <w:tmpl w:val="E8105124"/>
    <w:lvl w:ilvl="0" w:tplc="7D8F659E">
      <w:start w:val="1"/>
      <w:numFmt w:val="bullet"/>
      <w:lvlText w:val="•"/>
      <w:lvlJc w:val="left"/>
      <w:pPr>
        <w:ind w:left="840" w:hanging="420"/>
      </w:pPr>
      <w:rPr>
        <w:rFonts w:ascii="宋体" w:eastAsia="宋体" w:hAnsi="宋体" w:cs="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98E39A3"/>
    <w:multiLevelType w:val="hybridMultilevel"/>
    <w:tmpl w:val="B108085E"/>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987D39"/>
    <w:multiLevelType w:val="hybridMultilevel"/>
    <w:tmpl w:val="9E7C8708"/>
    <w:lvl w:ilvl="0" w:tplc="748454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B0666"/>
    <w:multiLevelType w:val="hybridMultilevel"/>
    <w:tmpl w:val="A8AAF512"/>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28A5D09"/>
    <w:multiLevelType w:val="hybridMultilevel"/>
    <w:tmpl w:val="FAB6D7C2"/>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E64C18"/>
    <w:multiLevelType w:val="hybridMultilevel"/>
    <w:tmpl w:val="CFE28CCE"/>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a"/>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0"/>
  </w:num>
  <w:num w:numId="4">
    <w:abstractNumId w:val="13"/>
  </w:num>
  <w:num w:numId="5">
    <w:abstractNumId w:val="5"/>
  </w:num>
  <w:num w:numId="6">
    <w:abstractNumId w:val="4"/>
  </w:num>
  <w:num w:numId="7">
    <w:abstractNumId w:val="4"/>
  </w:num>
  <w:num w:numId="8">
    <w:abstractNumId w:val="9"/>
  </w:num>
  <w:num w:numId="9">
    <w:abstractNumId w:val="1"/>
  </w:num>
  <w:num w:numId="10">
    <w:abstractNumId w:val="3"/>
    <w:lvlOverride w:ilvl="0">
      <w:startOverride w:val="1"/>
    </w:lvlOverride>
  </w:num>
  <w:num w:numId="11">
    <w:abstractNumId w:val="3"/>
    <w:lvlOverride w:ilvl="0">
      <w:startOverride w:val="1"/>
    </w:lvlOverride>
  </w:num>
  <w:num w:numId="12">
    <w:abstractNumId w:val="4"/>
  </w:num>
  <w:num w:numId="13">
    <w:abstractNumId w:val="3"/>
  </w:num>
  <w:num w:numId="14">
    <w:abstractNumId w:val="12"/>
  </w:num>
  <w:num w:numId="15">
    <w:abstractNumId w:val="11"/>
  </w:num>
  <w:num w:numId="16">
    <w:abstractNumId w:val="3"/>
  </w:num>
  <w:num w:numId="17">
    <w:abstractNumId w:val="8"/>
  </w:num>
  <w:num w:numId="18">
    <w:abstractNumId w:val="3"/>
  </w:num>
  <w:num w:numId="19">
    <w:abstractNumId w:val="2"/>
  </w:num>
  <w:num w:numId="20">
    <w:abstractNumId w:val="6"/>
  </w:num>
  <w:num w:numId="21">
    <w:abstractNumId w:val="7"/>
  </w:num>
  <w:num w:numId="22">
    <w:abstractNumId w:val="3"/>
    <w:lvlOverride w:ilvl="0">
      <w:startOverride w:val="1"/>
    </w:lvlOverride>
  </w:num>
  <w:num w:numId="23">
    <w:abstractNumId w:val="4"/>
  </w:num>
  <w:num w:numId="24">
    <w:abstractNumId w:val="4"/>
  </w:num>
  <w:num w:numId="25">
    <w:abstractNumId w:val="4"/>
  </w:num>
  <w:num w:numId="26">
    <w:abstractNumId w:val="4"/>
  </w:num>
  <w:num w:numId="27">
    <w:abstractNumId w:val="4"/>
  </w:num>
  <w:num w:numId="28">
    <w:abstractNumId w:val="0"/>
  </w:num>
  <w:num w:numId="29">
    <w:abstractNumId w:val="0"/>
  </w:num>
  <w:num w:numId="30">
    <w:abstractNumId w:val="0"/>
  </w:num>
  <w:num w:numId="31">
    <w:abstractNumId w:val="3"/>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FAF"/>
    <w:rsid w:val="000029DE"/>
    <w:rsid w:val="00002C7E"/>
    <w:rsid w:val="00003783"/>
    <w:rsid w:val="00003EBE"/>
    <w:rsid w:val="000100C2"/>
    <w:rsid w:val="00010FED"/>
    <w:rsid w:val="000111CB"/>
    <w:rsid w:val="00012396"/>
    <w:rsid w:val="000129C1"/>
    <w:rsid w:val="00012A38"/>
    <w:rsid w:val="0001529A"/>
    <w:rsid w:val="00015748"/>
    <w:rsid w:val="000157A2"/>
    <w:rsid w:val="00015FED"/>
    <w:rsid w:val="000170FE"/>
    <w:rsid w:val="0002033B"/>
    <w:rsid w:val="00020F56"/>
    <w:rsid w:val="0002117F"/>
    <w:rsid w:val="00024116"/>
    <w:rsid w:val="00024E87"/>
    <w:rsid w:val="000252A7"/>
    <w:rsid w:val="00025B11"/>
    <w:rsid w:val="000279E9"/>
    <w:rsid w:val="00030584"/>
    <w:rsid w:val="0003092D"/>
    <w:rsid w:val="00031B19"/>
    <w:rsid w:val="000329A6"/>
    <w:rsid w:val="00033301"/>
    <w:rsid w:val="00035F17"/>
    <w:rsid w:val="0003651B"/>
    <w:rsid w:val="00036D6F"/>
    <w:rsid w:val="00040344"/>
    <w:rsid w:val="00040740"/>
    <w:rsid w:val="000418A8"/>
    <w:rsid w:val="00041BCC"/>
    <w:rsid w:val="00041C7D"/>
    <w:rsid w:val="00044F2D"/>
    <w:rsid w:val="00045EB6"/>
    <w:rsid w:val="00046649"/>
    <w:rsid w:val="00046C29"/>
    <w:rsid w:val="00047949"/>
    <w:rsid w:val="00050858"/>
    <w:rsid w:val="00051D23"/>
    <w:rsid w:val="00052104"/>
    <w:rsid w:val="000568BC"/>
    <w:rsid w:val="00056AAA"/>
    <w:rsid w:val="0006039C"/>
    <w:rsid w:val="00061110"/>
    <w:rsid w:val="00061FD5"/>
    <w:rsid w:val="000623CA"/>
    <w:rsid w:val="000625F4"/>
    <w:rsid w:val="0006299B"/>
    <w:rsid w:val="000638DA"/>
    <w:rsid w:val="00064121"/>
    <w:rsid w:val="00064ACC"/>
    <w:rsid w:val="00065086"/>
    <w:rsid w:val="000652B2"/>
    <w:rsid w:val="000656F4"/>
    <w:rsid w:val="000675A6"/>
    <w:rsid w:val="00070CD8"/>
    <w:rsid w:val="00072858"/>
    <w:rsid w:val="00073B1B"/>
    <w:rsid w:val="000741EA"/>
    <w:rsid w:val="00076035"/>
    <w:rsid w:val="000763C4"/>
    <w:rsid w:val="000814A3"/>
    <w:rsid w:val="000828A5"/>
    <w:rsid w:val="000836B9"/>
    <w:rsid w:val="000878CC"/>
    <w:rsid w:val="00090AA2"/>
    <w:rsid w:val="00090ECC"/>
    <w:rsid w:val="0009118C"/>
    <w:rsid w:val="000948B2"/>
    <w:rsid w:val="00095F93"/>
    <w:rsid w:val="00096409"/>
    <w:rsid w:val="00097AEB"/>
    <w:rsid w:val="00097C41"/>
    <w:rsid w:val="000A16FA"/>
    <w:rsid w:val="000A4F31"/>
    <w:rsid w:val="000A513D"/>
    <w:rsid w:val="000A5D20"/>
    <w:rsid w:val="000A6024"/>
    <w:rsid w:val="000A6632"/>
    <w:rsid w:val="000A792C"/>
    <w:rsid w:val="000B1A43"/>
    <w:rsid w:val="000B34E8"/>
    <w:rsid w:val="000B4794"/>
    <w:rsid w:val="000B4D54"/>
    <w:rsid w:val="000B5DC9"/>
    <w:rsid w:val="000B68BF"/>
    <w:rsid w:val="000B7306"/>
    <w:rsid w:val="000B7425"/>
    <w:rsid w:val="000B77F5"/>
    <w:rsid w:val="000C0A85"/>
    <w:rsid w:val="000C2722"/>
    <w:rsid w:val="000C3066"/>
    <w:rsid w:val="000C3B16"/>
    <w:rsid w:val="000C3FB9"/>
    <w:rsid w:val="000C44EC"/>
    <w:rsid w:val="000C5BD4"/>
    <w:rsid w:val="000C5E85"/>
    <w:rsid w:val="000C62B6"/>
    <w:rsid w:val="000D307A"/>
    <w:rsid w:val="000D3262"/>
    <w:rsid w:val="000D49E2"/>
    <w:rsid w:val="000D4E74"/>
    <w:rsid w:val="000D5A12"/>
    <w:rsid w:val="000D761F"/>
    <w:rsid w:val="000D7AD6"/>
    <w:rsid w:val="000E2E7D"/>
    <w:rsid w:val="000E6D7C"/>
    <w:rsid w:val="000E7114"/>
    <w:rsid w:val="000E7B63"/>
    <w:rsid w:val="000F074F"/>
    <w:rsid w:val="000F1A43"/>
    <w:rsid w:val="000F3114"/>
    <w:rsid w:val="000F3679"/>
    <w:rsid w:val="000F47AB"/>
    <w:rsid w:val="000F57CE"/>
    <w:rsid w:val="000F6E8E"/>
    <w:rsid w:val="000F71F5"/>
    <w:rsid w:val="00101F38"/>
    <w:rsid w:val="00102778"/>
    <w:rsid w:val="00102B1B"/>
    <w:rsid w:val="00103C5F"/>
    <w:rsid w:val="00103DDF"/>
    <w:rsid w:val="0010504B"/>
    <w:rsid w:val="00105BDA"/>
    <w:rsid w:val="00105FC6"/>
    <w:rsid w:val="00106BE4"/>
    <w:rsid w:val="001123B3"/>
    <w:rsid w:val="0011350C"/>
    <w:rsid w:val="00113EF8"/>
    <w:rsid w:val="001141A0"/>
    <w:rsid w:val="0011789E"/>
    <w:rsid w:val="00122FB2"/>
    <w:rsid w:val="001247EA"/>
    <w:rsid w:val="00124DEE"/>
    <w:rsid w:val="001252CB"/>
    <w:rsid w:val="00127F76"/>
    <w:rsid w:val="001300AA"/>
    <w:rsid w:val="001319E2"/>
    <w:rsid w:val="00132980"/>
    <w:rsid w:val="00133473"/>
    <w:rsid w:val="00133B86"/>
    <w:rsid w:val="00134B7C"/>
    <w:rsid w:val="00137619"/>
    <w:rsid w:val="00137A29"/>
    <w:rsid w:val="0014432B"/>
    <w:rsid w:val="00145059"/>
    <w:rsid w:val="00147F01"/>
    <w:rsid w:val="00150110"/>
    <w:rsid w:val="0015092F"/>
    <w:rsid w:val="00152A42"/>
    <w:rsid w:val="00152CCA"/>
    <w:rsid w:val="001530CD"/>
    <w:rsid w:val="00153DE0"/>
    <w:rsid w:val="00154EA3"/>
    <w:rsid w:val="00156225"/>
    <w:rsid w:val="001563B1"/>
    <w:rsid w:val="00157305"/>
    <w:rsid w:val="0015748B"/>
    <w:rsid w:val="0016288C"/>
    <w:rsid w:val="00162C08"/>
    <w:rsid w:val="00163DA0"/>
    <w:rsid w:val="0016425B"/>
    <w:rsid w:val="00165FCB"/>
    <w:rsid w:val="001706EE"/>
    <w:rsid w:val="00170A5B"/>
    <w:rsid w:val="00171828"/>
    <w:rsid w:val="00172DCB"/>
    <w:rsid w:val="00174A5E"/>
    <w:rsid w:val="001805D5"/>
    <w:rsid w:val="00180B43"/>
    <w:rsid w:val="00180F0E"/>
    <w:rsid w:val="001816DD"/>
    <w:rsid w:val="001818C0"/>
    <w:rsid w:val="001822BB"/>
    <w:rsid w:val="001839A0"/>
    <w:rsid w:val="00184ED3"/>
    <w:rsid w:val="00185B5D"/>
    <w:rsid w:val="00185C62"/>
    <w:rsid w:val="00186EBC"/>
    <w:rsid w:val="001877C6"/>
    <w:rsid w:val="00191285"/>
    <w:rsid w:val="001951F6"/>
    <w:rsid w:val="00196BEC"/>
    <w:rsid w:val="001A041B"/>
    <w:rsid w:val="001A1D29"/>
    <w:rsid w:val="001A4626"/>
    <w:rsid w:val="001A4A41"/>
    <w:rsid w:val="001A52EB"/>
    <w:rsid w:val="001A5C6E"/>
    <w:rsid w:val="001B1AF8"/>
    <w:rsid w:val="001B5C9B"/>
    <w:rsid w:val="001B7881"/>
    <w:rsid w:val="001C0884"/>
    <w:rsid w:val="001C0C27"/>
    <w:rsid w:val="001C12EF"/>
    <w:rsid w:val="001C4657"/>
    <w:rsid w:val="001C4EE3"/>
    <w:rsid w:val="001C4FD3"/>
    <w:rsid w:val="001C588F"/>
    <w:rsid w:val="001C65E0"/>
    <w:rsid w:val="001D0042"/>
    <w:rsid w:val="001D010C"/>
    <w:rsid w:val="001D0C6E"/>
    <w:rsid w:val="001D12CE"/>
    <w:rsid w:val="001D1BC7"/>
    <w:rsid w:val="001D213B"/>
    <w:rsid w:val="001D481A"/>
    <w:rsid w:val="001D6091"/>
    <w:rsid w:val="001D719F"/>
    <w:rsid w:val="001E01C7"/>
    <w:rsid w:val="001E0244"/>
    <w:rsid w:val="001E0A01"/>
    <w:rsid w:val="001E10A4"/>
    <w:rsid w:val="001E2B92"/>
    <w:rsid w:val="001E52A2"/>
    <w:rsid w:val="001E6026"/>
    <w:rsid w:val="001E7FB6"/>
    <w:rsid w:val="001F0154"/>
    <w:rsid w:val="001F11FC"/>
    <w:rsid w:val="001F182A"/>
    <w:rsid w:val="001F1971"/>
    <w:rsid w:val="001F2618"/>
    <w:rsid w:val="001F2A68"/>
    <w:rsid w:val="001F3051"/>
    <w:rsid w:val="001F5114"/>
    <w:rsid w:val="001F5162"/>
    <w:rsid w:val="001F67FD"/>
    <w:rsid w:val="002006F2"/>
    <w:rsid w:val="00202C5A"/>
    <w:rsid w:val="00203701"/>
    <w:rsid w:val="0020460E"/>
    <w:rsid w:val="00204A7F"/>
    <w:rsid w:val="002057D5"/>
    <w:rsid w:val="002106E4"/>
    <w:rsid w:val="00210E36"/>
    <w:rsid w:val="00211737"/>
    <w:rsid w:val="00214FD1"/>
    <w:rsid w:val="002219F7"/>
    <w:rsid w:val="00221B38"/>
    <w:rsid w:val="00222F8E"/>
    <w:rsid w:val="002238F4"/>
    <w:rsid w:val="002240AE"/>
    <w:rsid w:val="002246E8"/>
    <w:rsid w:val="00224A81"/>
    <w:rsid w:val="002250E2"/>
    <w:rsid w:val="002304E4"/>
    <w:rsid w:val="00232BC5"/>
    <w:rsid w:val="0023398B"/>
    <w:rsid w:val="00235226"/>
    <w:rsid w:val="0023613F"/>
    <w:rsid w:val="00237610"/>
    <w:rsid w:val="00240D2B"/>
    <w:rsid w:val="002418AB"/>
    <w:rsid w:val="00241A2C"/>
    <w:rsid w:val="0024558B"/>
    <w:rsid w:val="002458FF"/>
    <w:rsid w:val="00245DDC"/>
    <w:rsid w:val="002474AE"/>
    <w:rsid w:val="0024774C"/>
    <w:rsid w:val="00251843"/>
    <w:rsid w:val="00252C6F"/>
    <w:rsid w:val="00253706"/>
    <w:rsid w:val="00253D9C"/>
    <w:rsid w:val="002552EC"/>
    <w:rsid w:val="002555F8"/>
    <w:rsid w:val="00256335"/>
    <w:rsid w:val="00256B17"/>
    <w:rsid w:val="002570AE"/>
    <w:rsid w:val="002607D6"/>
    <w:rsid w:val="00260A48"/>
    <w:rsid w:val="00260BEB"/>
    <w:rsid w:val="0026310D"/>
    <w:rsid w:val="0026396E"/>
    <w:rsid w:val="00263ACA"/>
    <w:rsid w:val="002666AE"/>
    <w:rsid w:val="002666C3"/>
    <w:rsid w:val="002670B6"/>
    <w:rsid w:val="00273345"/>
    <w:rsid w:val="00275AE9"/>
    <w:rsid w:val="00276E17"/>
    <w:rsid w:val="00277099"/>
    <w:rsid w:val="00280C39"/>
    <w:rsid w:val="00283490"/>
    <w:rsid w:val="0028478C"/>
    <w:rsid w:val="00287700"/>
    <w:rsid w:val="00292654"/>
    <w:rsid w:val="0029325F"/>
    <w:rsid w:val="002936E9"/>
    <w:rsid w:val="00294491"/>
    <w:rsid w:val="002946C3"/>
    <w:rsid w:val="00296981"/>
    <w:rsid w:val="00296C80"/>
    <w:rsid w:val="002A06E9"/>
    <w:rsid w:val="002A171D"/>
    <w:rsid w:val="002A2298"/>
    <w:rsid w:val="002A320D"/>
    <w:rsid w:val="002A4BB0"/>
    <w:rsid w:val="002A4C5E"/>
    <w:rsid w:val="002A7D26"/>
    <w:rsid w:val="002A7E9B"/>
    <w:rsid w:val="002B0FB0"/>
    <w:rsid w:val="002B2282"/>
    <w:rsid w:val="002B33EF"/>
    <w:rsid w:val="002B5B5A"/>
    <w:rsid w:val="002B7F73"/>
    <w:rsid w:val="002C0270"/>
    <w:rsid w:val="002C1817"/>
    <w:rsid w:val="002C18C2"/>
    <w:rsid w:val="002C2A82"/>
    <w:rsid w:val="002C385F"/>
    <w:rsid w:val="002C3BD6"/>
    <w:rsid w:val="002C793C"/>
    <w:rsid w:val="002D167B"/>
    <w:rsid w:val="002D1F87"/>
    <w:rsid w:val="002D20AB"/>
    <w:rsid w:val="002D3728"/>
    <w:rsid w:val="002D7299"/>
    <w:rsid w:val="002E084E"/>
    <w:rsid w:val="002E0F88"/>
    <w:rsid w:val="002E14FB"/>
    <w:rsid w:val="002E19B8"/>
    <w:rsid w:val="002E25A0"/>
    <w:rsid w:val="002E471B"/>
    <w:rsid w:val="002E5D06"/>
    <w:rsid w:val="002E6011"/>
    <w:rsid w:val="002E6FF0"/>
    <w:rsid w:val="002E7933"/>
    <w:rsid w:val="002F16D7"/>
    <w:rsid w:val="002F1E80"/>
    <w:rsid w:val="002F1F05"/>
    <w:rsid w:val="002F35EE"/>
    <w:rsid w:val="002F4BA3"/>
    <w:rsid w:val="002F579A"/>
    <w:rsid w:val="002F5A4F"/>
    <w:rsid w:val="002F5BA6"/>
    <w:rsid w:val="002F60E4"/>
    <w:rsid w:val="002F6F47"/>
    <w:rsid w:val="002F7117"/>
    <w:rsid w:val="002F7BE6"/>
    <w:rsid w:val="00304AD4"/>
    <w:rsid w:val="00305679"/>
    <w:rsid w:val="00306383"/>
    <w:rsid w:val="003073BB"/>
    <w:rsid w:val="00310BFE"/>
    <w:rsid w:val="00311389"/>
    <w:rsid w:val="00312577"/>
    <w:rsid w:val="00314C6E"/>
    <w:rsid w:val="00314C76"/>
    <w:rsid w:val="00315C10"/>
    <w:rsid w:val="003164A2"/>
    <w:rsid w:val="0031694B"/>
    <w:rsid w:val="00317662"/>
    <w:rsid w:val="003201D6"/>
    <w:rsid w:val="003208D4"/>
    <w:rsid w:val="00320D8F"/>
    <w:rsid w:val="003211C1"/>
    <w:rsid w:val="003218E5"/>
    <w:rsid w:val="003222AC"/>
    <w:rsid w:val="003239BA"/>
    <w:rsid w:val="00323A89"/>
    <w:rsid w:val="00324B5F"/>
    <w:rsid w:val="003259C7"/>
    <w:rsid w:val="00325E3D"/>
    <w:rsid w:val="00326497"/>
    <w:rsid w:val="00326587"/>
    <w:rsid w:val="003266C9"/>
    <w:rsid w:val="00327646"/>
    <w:rsid w:val="00330340"/>
    <w:rsid w:val="00330A0E"/>
    <w:rsid w:val="00331032"/>
    <w:rsid w:val="003320D1"/>
    <w:rsid w:val="00335165"/>
    <w:rsid w:val="00340809"/>
    <w:rsid w:val="0034198B"/>
    <w:rsid w:val="003432F5"/>
    <w:rsid w:val="00344E8E"/>
    <w:rsid w:val="003456DD"/>
    <w:rsid w:val="0034646F"/>
    <w:rsid w:val="00347519"/>
    <w:rsid w:val="0034773D"/>
    <w:rsid w:val="00347CBE"/>
    <w:rsid w:val="003502F7"/>
    <w:rsid w:val="0035031C"/>
    <w:rsid w:val="00350C2B"/>
    <w:rsid w:val="00352A93"/>
    <w:rsid w:val="00352B64"/>
    <w:rsid w:val="003535AC"/>
    <w:rsid w:val="00354385"/>
    <w:rsid w:val="00354820"/>
    <w:rsid w:val="00354E21"/>
    <w:rsid w:val="00357608"/>
    <w:rsid w:val="00357DF7"/>
    <w:rsid w:val="00360D6B"/>
    <w:rsid w:val="00361287"/>
    <w:rsid w:val="0036238B"/>
    <w:rsid w:val="0036277D"/>
    <w:rsid w:val="00363D8C"/>
    <w:rsid w:val="003667C3"/>
    <w:rsid w:val="00370763"/>
    <w:rsid w:val="003730FE"/>
    <w:rsid w:val="00373560"/>
    <w:rsid w:val="00373ECE"/>
    <w:rsid w:val="00377CEE"/>
    <w:rsid w:val="00377F94"/>
    <w:rsid w:val="00380CA3"/>
    <w:rsid w:val="0038206C"/>
    <w:rsid w:val="00382E7A"/>
    <w:rsid w:val="00385DF3"/>
    <w:rsid w:val="00386A13"/>
    <w:rsid w:val="00386ECB"/>
    <w:rsid w:val="00387957"/>
    <w:rsid w:val="00387D73"/>
    <w:rsid w:val="0039084E"/>
    <w:rsid w:val="00390DC5"/>
    <w:rsid w:val="00393947"/>
    <w:rsid w:val="00394AF5"/>
    <w:rsid w:val="003963F9"/>
    <w:rsid w:val="003979A8"/>
    <w:rsid w:val="003A0BC9"/>
    <w:rsid w:val="003A117A"/>
    <w:rsid w:val="003A254D"/>
    <w:rsid w:val="003A3AD7"/>
    <w:rsid w:val="003A3D7B"/>
    <w:rsid w:val="003A5268"/>
    <w:rsid w:val="003A6E94"/>
    <w:rsid w:val="003B0770"/>
    <w:rsid w:val="003B253A"/>
    <w:rsid w:val="003B3D95"/>
    <w:rsid w:val="003B4B18"/>
    <w:rsid w:val="003B61F9"/>
    <w:rsid w:val="003C0400"/>
    <w:rsid w:val="003C12CD"/>
    <w:rsid w:val="003C15B5"/>
    <w:rsid w:val="003C18D0"/>
    <w:rsid w:val="003C27BF"/>
    <w:rsid w:val="003C50ED"/>
    <w:rsid w:val="003C57CA"/>
    <w:rsid w:val="003C5BA7"/>
    <w:rsid w:val="003C5C22"/>
    <w:rsid w:val="003C6E5E"/>
    <w:rsid w:val="003C7993"/>
    <w:rsid w:val="003D0190"/>
    <w:rsid w:val="003D058A"/>
    <w:rsid w:val="003D0C82"/>
    <w:rsid w:val="003D4FFD"/>
    <w:rsid w:val="003D788D"/>
    <w:rsid w:val="003E095F"/>
    <w:rsid w:val="003E28AA"/>
    <w:rsid w:val="003E29D0"/>
    <w:rsid w:val="003E2F9D"/>
    <w:rsid w:val="003E445F"/>
    <w:rsid w:val="003E4FC0"/>
    <w:rsid w:val="003E5806"/>
    <w:rsid w:val="003E5F14"/>
    <w:rsid w:val="003F1DD2"/>
    <w:rsid w:val="003F22CA"/>
    <w:rsid w:val="003F25CB"/>
    <w:rsid w:val="003F4602"/>
    <w:rsid w:val="003F63B1"/>
    <w:rsid w:val="004003CA"/>
    <w:rsid w:val="00400903"/>
    <w:rsid w:val="00401126"/>
    <w:rsid w:val="00401DC2"/>
    <w:rsid w:val="00404C83"/>
    <w:rsid w:val="00405422"/>
    <w:rsid w:val="00406FCD"/>
    <w:rsid w:val="004076E4"/>
    <w:rsid w:val="00410285"/>
    <w:rsid w:val="00410C5A"/>
    <w:rsid w:val="00411719"/>
    <w:rsid w:val="004134A5"/>
    <w:rsid w:val="00413F89"/>
    <w:rsid w:val="00415558"/>
    <w:rsid w:val="0041596B"/>
    <w:rsid w:val="0041702C"/>
    <w:rsid w:val="004210E8"/>
    <w:rsid w:val="00421412"/>
    <w:rsid w:val="00423B83"/>
    <w:rsid w:val="00424087"/>
    <w:rsid w:val="00425478"/>
    <w:rsid w:val="00426029"/>
    <w:rsid w:val="004272D6"/>
    <w:rsid w:val="00427D98"/>
    <w:rsid w:val="0043052E"/>
    <w:rsid w:val="00430763"/>
    <w:rsid w:val="0043157A"/>
    <w:rsid w:val="004315C0"/>
    <w:rsid w:val="00431B77"/>
    <w:rsid w:val="00431DD8"/>
    <w:rsid w:val="0043392C"/>
    <w:rsid w:val="00433C18"/>
    <w:rsid w:val="00433F46"/>
    <w:rsid w:val="00436449"/>
    <w:rsid w:val="004374E5"/>
    <w:rsid w:val="00437575"/>
    <w:rsid w:val="00437AD7"/>
    <w:rsid w:val="00437EBF"/>
    <w:rsid w:val="00443596"/>
    <w:rsid w:val="00445318"/>
    <w:rsid w:val="00445EA6"/>
    <w:rsid w:val="00450E65"/>
    <w:rsid w:val="00452C84"/>
    <w:rsid w:val="00453474"/>
    <w:rsid w:val="00453FB5"/>
    <w:rsid w:val="004554AB"/>
    <w:rsid w:val="00455AEF"/>
    <w:rsid w:val="00455BC3"/>
    <w:rsid w:val="0045609A"/>
    <w:rsid w:val="004569F1"/>
    <w:rsid w:val="004579A8"/>
    <w:rsid w:val="00457E5A"/>
    <w:rsid w:val="004612A0"/>
    <w:rsid w:val="00461B0A"/>
    <w:rsid w:val="00461E1A"/>
    <w:rsid w:val="00463918"/>
    <w:rsid w:val="004641E4"/>
    <w:rsid w:val="0046511B"/>
    <w:rsid w:val="00465167"/>
    <w:rsid w:val="004664E4"/>
    <w:rsid w:val="0046650A"/>
    <w:rsid w:val="004669C8"/>
    <w:rsid w:val="00472142"/>
    <w:rsid w:val="00476E56"/>
    <w:rsid w:val="0048100B"/>
    <w:rsid w:val="00481444"/>
    <w:rsid w:val="00483B3C"/>
    <w:rsid w:val="00483BD6"/>
    <w:rsid w:val="00486D39"/>
    <w:rsid w:val="004948AF"/>
    <w:rsid w:val="00495527"/>
    <w:rsid w:val="00496149"/>
    <w:rsid w:val="00496C02"/>
    <w:rsid w:val="00496D13"/>
    <w:rsid w:val="00497F14"/>
    <w:rsid w:val="00497FC1"/>
    <w:rsid w:val="004A14B7"/>
    <w:rsid w:val="004A2810"/>
    <w:rsid w:val="004A3CA4"/>
    <w:rsid w:val="004A5A61"/>
    <w:rsid w:val="004A7A5F"/>
    <w:rsid w:val="004B0104"/>
    <w:rsid w:val="004B0316"/>
    <w:rsid w:val="004B24AE"/>
    <w:rsid w:val="004B4DC0"/>
    <w:rsid w:val="004B5D28"/>
    <w:rsid w:val="004C0A22"/>
    <w:rsid w:val="004C25FD"/>
    <w:rsid w:val="004C368C"/>
    <w:rsid w:val="004C39B8"/>
    <w:rsid w:val="004C3CDD"/>
    <w:rsid w:val="004C4016"/>
    <w:rsid w:val="004C4413"/>
    <w:rsid w:val="004C51C5"/>
    <w:rsid w:val="004C593E"/>
    <w:rsid w:val="004C6454"/>
    <w:rsid w:val="004C6739"/>
    <w:rsid w:val="004C680A"/>
    <w:rsid w:val="004C71E8"/>
    <w:rsid w:val="004C78C4"/>
    <w:rsid w:val="004D1BE5"/>
    <w:rsid w:val="004D2125"/>
    <w:rsid w:val="004D334E"/>
    <w:rsid w:val="004D4463"/>
    <w:rsid w:val="004D4A13"/>
    <w:rsid w:val="004D4ECF"/>
    <w:rsid w:val="004D6EAB"/>
    <w:rsid w:val="004E0F33"/>
    <w:rsid w:val="004E29FB"/>
    <w:rsid w:val="004E35A2"/>
    <w:rsid w:val="004E4378"/>
    <w:rsid w:val="004E6E5B"/>
    <w:rsid w:val="004E711A"/>
    <w:rsid w:val="004E71C6"/>
    <w:rsid w:val="004E72A2"/>
    <w:rsid w:val="004F03C6"/>
    <w:rsid w:val="004F090D"/>
    <w:rsid w:val="004F0A51"/>
    <w:rsid w:val="004F287A"/>
    <w:rsid w:val="004F427E"/>
    <w:rsid w:val="004F4791"/>
    <w:rsid w:val="004F4F8A"/>
    <w:rsid w:val="004F53DA"/>
    <w:rsid w:val="004F68F8"/>
    <w:rsid w:val="004F6F20"/>
    <w:rsid w:val="004F793F"/>
    <w:rsid w:val="00500122"/>
    <w:rsid w:val="005004D4"/>
    <w:rsid w:val="005016A0"/>
    <w:rsid w:val="00502396"/>
    <w:rsid w:val="0050322F"/>
    <w:rsid w:val="00504A74"/>
    <w:rsid w:val="00505D93"/>
    <w:rsid w:val="00507102"/>
    <w:rsid w:val="005115EE"/>
    <w:rsid w:val="00515003"/>
    <w:rsid w:val="0051570B"/>
    <w:rsid w:val="00516992"/>
    <w:rsid w:val="00516F72"/>
    <w:rsid w:val="00517167"/>
    <w:rsid w:val="00517202"/>
    <w:rsid w:val="00517A21"/>
    <w:rsid w:val="00520225"/>
    <w:rsid w:val="0052028B"/>
    <w:rsid w:val="00524186"/>
    <w:rsid w:val="0052419D"/>
    <w:rsid w:val="00524595"/>
    <w:rsid w:val="00526B51"/>
    <w:rsid w:val="00526D4A"/>
    <w:rsid w:val="00527D27"/>
    <w:rsid w:val="005300F6"/>
    <w:rsid w:val="00531032"/>
    <w:rsid w:val="0053191B"/>
    <w:rsid w:val="005324E4"/>
    <w:rsid w:val="00532DF2"/>
    <w:rsid w:val="00533550"/>
    <w:rsid w:val="00533C3C"/>
    <w:rsid w:val="00535B5A"/>
    <w:rsid w:val="00535FD6"/>
    <w:rsid w:val="00536816"/>
    <w:rsid w:val="005403D1"/>
    <w:rsid w:val="00540E93"/>
    <w:rsid w:val="00541652"/>
    <w:rsid w:val="005416E7"/>
    <w:rsid w:val="005421F2"/>
    <w:rsid w:val="0054222E"/>
    <w:rsid w:val="00543921"/>
    <w:rsid w:val="00543A76"/>
    <w:rsid w:val="00543BA1"/>
    <w:rsid w:val="005441AE"/>
    <w:rsid w:val="00544803"/>
    <w:rsid w:val="0054532F"/>
    <w:rsid w:val="00550E05"/>
    <w:rsid w:val="005513C7"/>
    <w:rsid w:val="005517E4"/>
    <w:rsid w:val="00552905"/>
    <w:rsid w:val="00552997"/>
    <w:rsid w:val="005534CE"/>
    <w:rsid w:val="0055369D"/>
    <w:rsid w:val="00554A97"/>
    <w:rsid w:val="00555D52"/>
    <w:rsid w:val="00556AD4"/>
    <w:rsid w:val="0056044B"/>
    <w:rsid w:val="00560FCB"/>
    <w:rsid w:val="00561F4E"/>
    <w:rsid w:val="00562E66"/>
    <w:rsid w:val="005644E6"/>
    <w:rsid w:val="005648E5"/>
    <w:rsid w:val="00564AAC"/>
    <w:rsid w:val="005665A2"/>
    <w:rsid w:val="00566CA0"/>
    <w:rsid w:val="00567C76"/>
    <w:rsid w:val="005704D2"/>
    <w:rsid w:val="0057115B"/>
    <w:rsid w:val="005720C6"/>
    <w:rsid w:val="005729AB"/>
    <w:rsid w:val="00574C9C"/>
    <w:rsid w:val="00575519"/>
    <w:rsid w:val="00576211"/>
    <w:rsid w:val="00576EB1"/>
    <w:rsid w:val="005778C2"/>
    <w:rsid w:val="005779A8"/>
    <w:rsid w:val="00580280"/>
    <w:rsid w:val="005807D7"/>
    <w:rsid w:val="005822E8"/>
    <w:rsid w:val="005827E0"/>
    <w:rsid w:val="005831F0"/>
    <w:rsid w:val="005832A0"/>
    <w:rsid w:val="00584A7F"/>
    <w:rsid w:val="005852E8"/>
    <w:rsid w:val="00586330"/>
    <w:rsid w:val="00586B64"/>
    <w:rsid w:val="0059093A"/>
    <w:rsid w:val="00590CAB"/>
    <w:rsid w:val="0059103B"/>
    <w:rsid w:val="00591A81"/>
    <w:rsid w:val="005930C4"/>
    <w:rsid w:val="00593677"/>
    <w:rsid w:val="0059527A"/>
    <w:rsid w:val="0059528E"/>
    <w:rsid w:val="00596EE4"/>
    <w:rsid w:val="005977E5"/>
    <w:rsid w:val="005A00E4"/>
    <w:rsid w:val="005A1C06"/>
    <w:rsid w:val="005A517F"/>
    <w:rsid w:val="005A5671"/>
    <w:rsid w:val="005A6590"/>
    <w:rsid w:val="005B07C6"/>
    <w:rsid w:val="005B12D8"/>
    <w:rsid w:val="005B4B38"/>
    <w:rsid w:val="005B690B"/>
    <w:rsid w:val="005C088F"/>
    <w:rsid w:val="005C0B30"/>
    <w:rsid w:val="005C1B25"/>
    <w:rsid w:val="005C1D05"/>
    <w:rsid w:val="005C1F51"/>
    <w:rsid w:val="005C2267"/>
    <w:rsid w:val="005C24ED"/>
    <w:rsid w:val="005C2CC1"/>
    <w:rsid w:val="005C34F6"/>
    <w:rsid w:val="005C37AC"/>
    <w:rsid w:val="005C38EE"/>
    <w:rsid w:val="005C581B"/>
    <w:rsid w:val="005C586C"/>
    <w:rsid w:val="005C5FE6"/>
    <w:rsid w:val="005C601F"/>
    <w:rsid w:val="005D071E"/>
    <w:rsid w:val="005D0BF6"/>
    <w:rsid w:val="005D0CB9"/>
    <w:rsid w:val="005D284A"/>
    <w:rsid w:val="005D3397"/>
    <w:rsid w:val="005D7367"/>
    <w:rsid w:val="005D7D86"/>
    <w:rsid w:val="005D7F57"/>
    <w:rsid w:val="005E1300"/>
    <w:rsid w:val="005E1ECC"/>
    <w:rsid w:val="005E2A9D"/>
    <w:rsid w:val="005E3100"/>
    <w:rsid w:val="005E57CD"/>
    <w:rsid w:val="005E7E85"/>
    <w:rsid w:val="005F1378"/>
    <w:rsid w:val="005F1589"/>
    <w:rsid w:val="005F29A1"/>
    <w:rsid w:val="005F3743"/>
    <w:rsid w:val="005F417E"/>
    <w:rsid w:val="005F5CC4"/>
    <w:rsid w:val="005F65C2"/>
    <w:rsid w:val="005F678E"/>
    <w:rsid w:val="005F6B63"/>
    <w:rsid w:val="005F759E"/>
    <w:rsid w:val="005F7A09"/>
    <w:rsid w:val="006016B2"/>
    <w:rsid w:val="00601F8F"/>
    <w:rsid w:val="00603581"/>
    <w:rsid w:val="00603767"/>
    <w:rsid w:val="00603C6F"/>
    <w:rsid w:val="00604D7A"/>
    <w:rsid w:val="006061BE"/>
    <w:rsid w:val="006077FF"/>
    <w:rsid w:val="00612AD1"/>
    <w:rsid w:val="00613288"/>
    <w:rsid w:val="00614295"/>
    <w:rsid w:val="00615E2E"/>
    <w:rsid w:val="00615FA2"/>
    <w:rsid w:val="00616CDB"/>
    <w:rsid w:val="00620B1C"/>
    <w:rsid w:val="00621580"/>
    <w:rsid w:val="006251DB"/>
    <w:rsid w:val="00626F26"/>
    <w:rsid w:val="00627537"/>
    <w:rsid w:val="006356DE"/>
    <w:rsid w:val="0063786D"/>
    <w:rsid w:val="00640147"/>
    <w:rsid w:val="00640161"/>
    <w:rsid w:val="00643C82"/>
    <w:rsid w:val="00645D6A"/>
    <w:rsid w:val="0064618A"/>
    <w:rsid w:val="00647482"/>
    <w:rsid w:val="0065124E"/>
    <w:rsid w:val="00651AB3"/>
    <w:rsid w:val="006522BF"/>
    <w:rsid w:val="006522C3"/>
    <w:rsid w:val="00653D69"/>
    <w:rsid w:val="00653E88"/>
    <w:rsid w:val="0065686C"/>
    <w:rsid w:val="006616D0"/>
    <w:rsid w:val="006618A5"/>
    <w:rsid w:val="00661904"/>
    <w:rsid w:val="006621F8"/>
    <w:rsid w:val="006623CF"/>
    <w:rsid w:val="00662420"/>
    <w:rsid w:val="00662C21"/>
    <w:rsid w:val="0066362E"/>
    <w:rsid w:val="00664A61"/>
    <w:rsid w:val="00666AD3"/>
    <w:rsid w:val="0066722D"/>
    <w:rsid w:val="006705A0"/>
    <w:rsid w:val="006706CB"/>
    <w:rsid w:val="00670F97"/>
    <w:rsid w:val="006717C2"/>
    <w:rsid w:val="0067273D"/>
    <w:rsid w:val="006727A7"/>
    <w:rsid w:val="00672C8A"/>
    <w:rsid w:val="006740F9"/>
    <w:rsid w:val="006746B6"/>
    <w:rsid w:val="00674745"/>
    <w:rsid w:val="0067626A"/>
    <w:rsid w:val="00676C5F"/>
    <w:rsid w:val="0068034A"/>
    <w:rsid w:val="006816BF"/>
    <w:rsid w:val="00682139"/>
    <w:rsid w:val="00684A2B"/>
    <w:rsid w:val="00684FF7"/>
    <w:rsid w:val="006906CE"/>
    <w:rsid w:val="00693295"/>
    <w:rsid w:val="006946ED"/>
    <w:rsid w:val="00694AC7"/>
    <w:rsid w:val="0069585B"/>
    <w:rsid w:val="00695FDC"/>
    <w:rsid w:val="006A0B31"/>
    <w:rsid w:val="006A1EEF"/>
    <w:rsid w:val="006A3128"/>
    <w:rsid w:val="006A379C"/>
    <w:rsid w:val="006A3D20"/>
    <w:rsid w:val="006A43DD"/>
    <w:rsid w:val="006A45D6"/>
    <w:rsid w:val="006A5A7A"/>
    <w:rsid w:val="006B0D78"/>
    <w:rsid w:val="006B1110"/>
    <w:rsid w:val="006B1134"/>
    <w:rsid w:val="006B1CB1"/>
    <w:rsid w:val="006B1D6E"/>
    <w:rsid w:val="006B2559"/>
    <w:rsid w:val="006B3AE0"/>
    <w:rsid w:val="006B72FF"/>
    <w:rsid w:val="006B7EB4"/>
    <w:rsid w:val="006C0281"/>
    <w:rsid w:val="006C19B2"/>
    <w:rsid w:val="006C1EEC"/>
    <w:rsid w:val="006C21F1"/>
    <w:rsid w:val="006C4739"/>
    <w:rsid w:val="006C4D51"/>
    <w:rsid w:val="006C6083"/>
    <w:rsid w:val="006C77A1"/>
    <w:rsid w:val="006C7A00"/>
    <w:rsid w:val="006C7C99"/>
    <w:rsid w:val="006D173C"/>
    <w:rsid w:val="006D256E"/>
    <w:rsid w:val="006D25EB"/>
    <w:rsid w:val="006D48F0"/>
    <w:rsid w:val="006D536A"/>
    <w:rsid w:val="006E0371"/>
    <w:rsid w:val="006E08DA"/>
    <w:rsid w:val="006E12A1"/>
    <w:rsid w:val="006E16D1"/>
    <w:rsid w:val="006E4586"/>
    <w:rsid w:val="006E4879"/>
    <w:rsid w:val="006E48C6"/>
    <w:rsid w:val="006E538E"/>
    <w:rsid w:val="006E5B08"/>
    <w:rsid w:val="006E5B30"/>
    <w:rsid w:val="006E7052"/>
    <w:rsid w:val="006E7B88"/>
    <w:rsid w:val="006F0D7B"/>
    <w:rsid w:val="006F285E"/>
    <w:rsid w:val="006F3299"/>
    <w:rsid w:val="006F34DE"/>
    <w:rsid w:val="006F3EC6"/>
    <w:rsid w:val="006F55BB"/>
    <w:rsid w:val="006F5658"/>
    <w:rsid w:val="006F6825"/>
    <w:rsid w:val="006F715E"/>
    <w:rsid w:val="006F7DE6"/>
    <w:rsid w:val="007002A3"/>
    <w:rsid w:val="00701CC5"/>
    <w:rsid w:val="00702B1D"/>
    <w:rsid w:val="00703ED8"/>
    <w:rsid w:val="00710130"/>
    <w:rsid w:val="00711158"/>
    <w:rsid w:val="00712FE0"/>
    <w:rsid w:val="007131BE"/>
    <w:rsid w:val="00715E61"/>
    <w:rsid w:val="007205BA"/>
    <w:rsid w:val="00721F85"/>
    <w:rsid w:val="007225C8"/>
    <w:rsid w:val="007231DD"/>
    <w:rsid w:val="00724C6E"/>
    <w:rsid w:val="0072561C"/>
    <w:rsid w:val="00726694"/>
    <w:rsid w:val="00726F5E"/>
    <w:rsid w:val="007306D9"/>
    <w:rsid w:val="00730AC6"/>
    <w:rsid w:val="0073106E"/>
    <w:rsid w:val="00731C2A"/>
    <w:rsid w:val="00734574"/>
    <w:rsid w:val="00735C67"/>
    <w:rsid w:val="0074063C"/>
    <w:rsid w:val="00743CBD"/>
    <w:rsid w:val="00743D71"/>
    <w:rsid w:val="00745D3D"/>
    <w:rsid w:val="00745EAA"/>
    <w:rsid w:val="00746CAF"/>
    <w:rsid w:val="00746CF3"/>
    <w:rsid w:val="0075087F"/>
    <w:rsid w:val="00751793"/>
    <w:rsid w:val="00751CBF"/>
    <w:rsid w:val="007543E3"/>
    <w:rsid w:val="0075452A"/>
    <w:rsid w:val="00761099"/>
    <w:rsid w:val="0076109B"/>
    <w:rsid w:val="007614EA"/>
    <w:rsid w:val="00761669"/>
    <w:rsid w:val="00763BEB"/>
    <w:rsid w:val="007653E1"/>
    <w:rsid w:val="00765E7D"/>
    <w:rsid w:val="00770EB1"/>
    <w:rsid w:val="00771C54"/>
    <w:rsid w:val="007729B0"/>
    <w:rsid w:val="0077422E"/>
    <w:rsid w:val="007755BF"/>
    <w:rsid w:val="00775C4A"/>
    <w:rsid w:val="007761EA"/>
    <w:rsid w:val="0077782B"/>
    <w:rsid w:val="0078119A"/>
    <w:rsid w:val="00781D9D"/>
    <w:rsid w:val="00782B3F"/>
    <w:rsid w:val="00783427"/>
    <w:rsid w:val="007841AD"/>
    <w:rsid w:val="007848E0"/>
    <w:rsid w:val="00785277"/>
    <w:rsid w:val="007858AB"/>
    <w:rsid w:val="0078629B"/>
    <w:rsid w:val="0078757B"/>
    <w:rsid w:val="007879A2"/>
    <w:rsid w:val="00787BF0"/>
    <w:rsid w:val="0079049E"/>
    <w:rsid w:val="00791191"/>
    <w:rsid w:val="007912EE"/>
    <w:rsid w:val="007916BB"/>
    <w:rsid w:val="00793371"/>
    <w:rsid w:val="007937C3"/>
    <w:rsid w:val="00793A41"/>
    <w:rsid w:val="007945D2"/>
    <w:rsid w:val="007954D8"/>
    <w:rsid w:val="00796647"/>
    <w:rsid w:val="0079664B"/>
    <w:rsid w:val="007A0C2E"/>
    <w:rsid w:val="007A229A"/>
    <w:rsid w:val="007A30D3"/>
    <w:rsid w:val="007A5297"/>
    <w:rsid w:val="007A531C"/>
    <w:rsid w:val="007A5AB4"/>
    <w:rsid w:val="007B04C4"/>
    <w:rsid w:val="007B1168"/>
    <w:rsid w:val="007B6D51"/>
    <w:rsid w:val="007B7087"/>
    <w:rsid w:val="007B7A39"/>
    <w:rsid w:val="007B7CC7"/>
    <w:rsid w:val="007C05D8"/>
    <w:rsid w:val="007C0976"/>
    <w:rsid w:val="007C1A6D"/>
    <w:rsid w:val="007C3453"/>
    <w:rsid w:val="007C349C"/>
    <w:rsid w:val="007C3EF9"/>
    <w:rsid w:val="007C4A6D"/>
    <w:rsid w:val="007C7712"/>
    <w:rsid w:val="007C7BCA"/>
    <w:rsid w:val="007D026A"/>
    <w:rsid w:val="007D0782"/>
    <w:rsid w:val="007D2316"/>
    <w:rsid w:val="007D4242"/>
    <w:rsid w:val="007D42FC"/>
    <w:rsid w:val="007D4963"/>
    <w:rsid w:val="007D4F81"/>
    <w:rsid w:val="007D559B"/>
    <w:rsid w:val="007D5A53"/>
    <w:rsid w:val="007D6814"/>
    <w:rsid w:val="007E0512"/>
    <w:rsid w:val="007E6F3F"/>
    <w:rsid w:val="007F01A3"/>
    <w:rsid w:val="007F1997"/>
    <w:rsid w:val="007F49CB"/>
    <w:rsid w:val="007F54A1"/>
    <w:rsid w:val="007F620A"/>
    <w:rsid w:val="007F6F65"/>
    <w:rsid w:val="007F7EC8"/>
    <w:rsid w:val="008004B0"/>
    <w:rsid w:val="00800656"/>
    <w:rsid w:val="00800E04"/>
    <w:rsid w:val="00802B33"/>
    <w:rsid w:val="00803A3A"/>
    <w:rsid w:val="00806070"/>
    <w:rsid w:val="00806C92"/>
    <w:rsid w:val="00806CC9"/>
    <w:rsid w:val="00810DCF"/>
    <w:rsid w:val="0081186B"/>
    <w:rsid w:val="008150D1"/>
    <w:rsid w:val="008157C3"/>
    <w:rsid w:val="00815842"/>
    <w:rsid w:val="00815C64"/>
    <w:rsid w:val="00816DB8"/>
    <w:rsid w:val="008173F0"/>
    <w:rsid w:val="0082323C"/>
    <w:rsid w:val="00824708"/>
    <w:rsid w:val="00824EEC"/>
    <w:rsid w:val="00827A72"/>
    <w:rsid w:val="008303AF"/>
    <w:rsid w:val="00830A9B"/>
    <w:rsid w:val="00830BDC"/>
    <w:rsid w:val="00830CC4"/>
    <w:rsid w:val="008310AE"/>
    <w:rsid w:val="00831FFD"/>
    <w:rsid w:val="00832D6C"/>
    <w:rsid w:val="00833184"/>
    <w:rsid w:val="0083320F"/>
    <w:rsid w:val="00834B42"/>
    <w:rsid w:val="0084043E"/>
    <w:rsid w:val="0084140D"/>
    <w:rsid w:val="00842025"/>
    <w:rsid w:val="00842A22"/>
    <w:rsid w:val="0084347E"/>
    <w:rsid w:val="00845C3D"/>
    <w:rsid w:val="00846122"/>
    <w:rsid w:val="008500FA"/>
    <w:rsid w:val="00850F3E"/>
    <w:rsid w:val="00851249"/>
    <w:rsid w:val="00852A42"/>
    <w:rsid w:val="00854209"/>
    <w:rsid w:val="00855CA9"/>
    <w:rsid w:val="0085671A"/>
    <w:rsid w:val="00857685"/>
    <w:rsid w:val="0085785C"/>
    <w:rsid w:val="00860C21"/>
    <w:rsid w:val="008619AE"/>
    <w:rsid w:val="00861B7F"/>
    <w:rsid w:val="008627EF"/>
    <w:rsid w:val="0086348A"/>
    <w:rsid w:val="0086365F"/>
    <w:rsid w:val="00863948"/>
    <w:rsid w:val="008639AB"/>
    <w:rsid w:val="00863F70"/>
    <w:rsid w:val="008652F1"/>
    <w:rsid w:val="008654D7"/>
    <w:rsid w:val="008657B8"/>
    <w:rsid w:val="0086584B"/>
    <w:rsid w:val="00866C62"/>
    <w:rsid w:val="00866F17"/>
    <w:rsid w:val="0086716E"/>
    <w:rsid w:val="0086786D"/>
    <w:rsid w:val="008706EA"/>
    <w:rsid w:val="008710FD"/>
    <w:rsid w:val="00871FA0"/>
    <w:rsid w:val="00876483"/>
    <w:rsid w:val="00876E07"/>
    <w:rsid w:val="008800E5"/>
    <w:rsid w:val="00886017"/>
    <w:rsid w:val="008864ED"/>
    <w:rsid w:val="00886625"/>
    <w:rsid w:val="0088665B"/>
    <w:rsid w:val="0088782A"/>
    <w:rsid w:val="008900F7"/>
    <w:rsid w:val="00893773"/>
    <w:rsid w:val="00897DD2"/>
    <w:rsid w:val="008A0A95"/>
    <w:rsid w:val="008A0DD1"/>
    <w:rsid w:val="008A168F"/>
    <w:rsid w:val="008A4522"/>
    <w:rsid w:val="008A69BD"/>
    <w:rsid w:val="008A7669"/>
    <w:rsid w:val="008B07A5"/>
    <w:rsid w:val="008B1B05"/>
    <w:rsid w:val="008B2055"/>
    <w:rsid w:val="008B2980"/>
    <w:rsid w:val="008B4E0F"/>
    <w:rsid w:val="008B7820"/>
    <w:rsid w:val="008C16A8"/>
    <w:rsid w:val="008C1810"/>
    <w:rsid w:val="008C1AF7"/>
    <w:rsid w:val="008C31C7"/>
    <w:rsid w:val="008C3D76"/>
    <w:rsid w:val="008C4208"/>
    <w:rsid w:val="008C4A36"/>
    <w:rsid w:val="008C545A"/>
    <w:rsid w:val="008C5720"/>
    <w:rsid w:val="008D059E"/>
    <w:rsid w:val="008D0D14"/>
    <w:rsid w:val="008D1879"/>
    <w:rsid w:val="008D2EB5"/>
    <w:rsid w:val="008D6020"/>
    <w:rsid w:val="008D7444"/>
    <w:rsid w:val="008E0B7D"/>
    <w:rsid w:val="008E1A45"/>
    <w:rsid w:val="008E2DB0"/>
    <w:rsid w:val="008E4FF0"/>
    <w:rsid w:val="008E5D89"/>
    <w:rsid w:val="008E5DCD"/>
    <w:rsid w:val="008E5FC8"/>
    <w:rsid w:val="008E6CC8"/>
    <w:rsid w:val="008F04FB"/>
    <w:rsid w:val="008F08EB"/>
    <w:rsid w:val="008F0A46"/>
    <w:rsid w:val="008F109E"/>
    <w:rsid w:val="008F208C"/>
    <w:rsid w:val="008F3228"/>
    <w:rsid w:val="008F4C4B"/>
    <w:rsid w:val="008F5543"/>
    <w:rsid w:val="008F58FA"/>
    <w:rsid w:val="008F6B13"/>
    <w:rsid w:val="00901186"/>
    <w:rsid w:val="0090123E"/>
    <w:rsid w:val="00901931"/>
    <w:rsid w:val="00901E3B"/>
    <w:rsid w:val="00902484"/>
    <w:rsid w:val="00903AB3"/>
    <w:rsid w:val="009044B1"/>
    <w:rsid w:val="00906A16"/>
    <w:rsid w:val="00907F7A"/>
    <w:rsid w:val="00910EDC"/>
    <w:rsid w:val="00911100"/>
    <w:rsid w:val="00911813"/>
    <w:rsid w:val="00911AEE"/>
    <w:rsid w:val="00912071"/>
    <w:rsid w:val="00912D35"/>
    <w:rsid w:val="00913702"/>
    <w:rsid w:val="009139F9"/>
    <w:rsid w:val="00914A8C"/>
    <w:rsid w:val="00914E59"/>
    <w:rsid w:val="00915955"/>
    <w:rsid w:val="00916854"/>
    <w:rsid w:val="00920E24"/>
    <w:rsid w:val="00920EDC"/>
    <w:rsid w:val="009211BA"/>
    <w:rsid w:val="00922152"/>
    <w:rsid w:val="0092218A"/>
    <w:rsid w:val="009221C3"/>
    <w:rsid w:val="00922B1F"/>
    <w:rsid w:val="00922C60"/>
    <w:rsid w:val="00922E4E"/>
    <w:rsid w:val="0092311C"/>
    <w:rsid w:val="009237F6"/>
    <w:rsid w:val="00923F7E"/>
    <w:rsid w:val="0092427A"/>
    <w:rsid w:val="00924813"/>
    <w:rsid w:val="0092721D"/>
    <w:rsid w:val="009272CC"/>
    <w:rsid w:val="00932E44"/>
    <w:rsid w:val="0093357B"/>
    <w:rsid w:val="00935B03"/>
    <w:rsid w:val="009372F2"/>
    <w:rsid w:val="0093735D"/>
    <w:rsid w:val="00937873"/>
    <w:rsid w:val="00940611"/>
    <w:rsid w:val="00940AC8"/>
    <w:rsid w:val="00940D8F"/>
    <w:rsid w:val="009415E5"/>
    <w:rsid w:val="00942F50"/>
    <w:rsid w:val="00942F61"/>
    <w:rsid w:val="00943F14"/>
    <w:rsid w:val="00945F62"/>
    <w:rsid w:val="0094656C"/>
    <w:rsid w:val="009468E1"/>
    <w:rsid w:val="009471B1"/>
    <w:rsid w:val="009472E9"/>
    <w:rsid w:val="00950418"/>
    <w:rsid w:val="009529CD"/>
    <w:rsid w:val="00952A21"/>
    <w:rsid w:val="0095318D"/>
    <w:rsid w:val="009556A5"/>
    <w:rsid w:val="0095596D"/>
    <w:rsid w:val="009564A0"/>
    <w:rsid w:val="00956958"/>
    <w:rsid w:val="00956E7F"/>
    <w:rsid w:val="0095746D"/>
    <w:rsid w:val="00960C7D"/>
    <w:rsid w:val="00961691"/>
    <w:rsid w:val="00961AC1"/>
    <w:rsid w:val="00961AFB"/>
    <w:rsid w:val="00962402"/>
    <w:rsid w:val="00963C92"/>
    <w:rsid w:val="00966D1E"/>
    <w:rsid w:val="00967C49"/>
    <w:rsid w:val="00970599"/>
    <w:rsid w:val="00970793"/>
    <w:rsid w:val="00970E88"/>
    <w:rsid w:val="00971A2A"/>
    <w:rsid w:val="00972437"/>
    <w:rsid w:val="0097357C"/>
    <w:rsid w:val="00975025"/>
    <w:rsid w:val="00975104"/>
    <w:rsid w:val="009752ED"/>
    <w:rsid w:val="0097633D"/>
    <w:rsid w:val="00976500"/>
    <w:rsid w:val="00977BE6"/>
    <w:rsid w:val="00980D72"/>
    <w:rsid w:val="009856CD"/>
    <w:rsid w:val="00985E95"/>
    <w:rsid w:val="00990048"/>
    <w:rsid w:val="009900BB"/>
    <w:rsid w:val="009901DC"/>
    <w:rsid w:val="0099041F"/>
    <w:rsid w:val="009908BE"/>
    <w:rsid w:val="00991086"/>
    <w:rsid w:val="00994023"/>
    <w:rsid w:val="00994F84"/>
    <w:rsid w:val="00995A40"/>
    <w:rsid w:val="00997195"/>
    <w:rsid w:val="00997912"/>
    <w:rsid w:val="009A0C24"/>
    <w:rsid w:val="009A1259"/>
    <w:rsid w:val="009A16CE"/>
    <w:rsid w:val="009A1E50"/>
    <w:rsid w:val="009A3B3A"/>
    <w:rsid w:val="009A626D"/>
    <w:rsid w:val="009B0478"/>
    <w:rsid w:val="009B089B"/>
    <w:rsid w:val="009B5282"/>
    <w:rsid w:val="009B6508"/>
    <w:rsid w:val="009B6819"/>
    <w:rsid w:val="009B6BAA"/>
    <w:rsid w:val="009B7047"/>
    <w:rsid w:val="009B749C"/>
    <w:rsid w:val="009B7B39"/>
    <w:rsid w:val="009B7F82"/>
    <w:rsid w:val="009C1F56"/>
    <w:rsid w:val="009C2FC7"/>
    <w:rsid w:val="009C3CCE"/>
    <w:rsid w:val="009C3DB4"/>
    <w:rsid w:val="009C5664"/>
    <w:rsid w:val="009C5DA0"/>
    <w:rsid w:val="009C62B0"/>
    <w:rsid w:val="009C6CA0"/>
    <w:rsid w:val="009C7010"/>
    <w:rsid w:val="009C7DE0"/>
    <w:rsid w:val="009D025E"/>
    <w:rsid w:val="009D0456"/>
    <w:rsid w:val="009D0840"/>
    <w:rsid w:val="009D1BE4"/>
    <w:rsid w:val="009D2E41"/>
    <w:rsid w:val="009D4BA5"/>
    <w:rsid w:val="009D7D29"/>
    <w:rsid w:val="009E01DC"/>
    <w:rsid w:val="009E110C"/>
    <w:rsid w:val="009E2829"/>
    <w:rsid w:val="009E2B79"/>
    <w:rsid w:val="009E374E"/>
    <w:rsid w:val="009E3BB2"/>
    <w:rsid w:val="009E43C2"/>
    <w:rsid w:val="009E5445"/>
    <w:rsid w:val="009E7C13"/>
    <w:rsid w:val="009F141F"/>
    <w:rsid w:val="009F1586"/>
    <w:rsid w:val="009F19AD"/>
    <w:rsid w:val="009F47B1"/>
    <w:rsid w:val="009F53A7"/>
    <w:rsid w:val="009F54BD"/>
    <w:rsid w:val="009F57E2"/>
    <w:rsid w:val="009F5A26"/>
    <w:rsid w:val="009F69FD"/>
    <w:rsid w:val="009F6E1E"/>
    <w:rsid w:val="00A016DE"/>
    <w:rsid w:val="00A01C97"/>
    <w:rsid w:val="00A04873"/>
    <w:rsid w:val="00A06B62"/>
    <w:rsid w:val="00A06CA9"/>
    <w:rsid w:val="00A10951"/>
    <w:rsid w:val="00A11374"/>
    <w:rsid w:val="00A11D22"/>
    <w:rsid w:val="00A11E41"/>
    <w:rsid w:val="00A12602"/>
    <w:rsid w:val="00A12E1B"/>
    <w:rsid w:val="00A14271"/>
    <w:rsid w:val="00A15999"/>
    <w:rsid w:val="00A159CA"/>
    <w:rsid w:val="00A15B88"/>
    <w:rsid w:val="00A163BC"/>
    <w:rsid w:val="00A175EB"/>
    <w:rsid w:val="00A203A2"/>
    <w:rsid w:val="00A236D6"/>
    <w:rsid w:val="00A24154"/>
    <w:rsid w:val="00A3120C"/>
    <w:rsid w:val="00A32EC6"/>
    <w:rsid w:val="00A33B3D"/>
    <w:rsid w:val="00A33EDA"/>
    <w:rsid w:val="00A34EE6"/>
    <w:rsid w:val="00A36CF0"/>
    <w:rsid w:val="00A40CE7"/>
    <w:rsid w:val="00A40F53"/>
    <w:rsid w:val="00A418ED"/>
    <w:rsid w:val="00A419BD"/>
    <w:rsid w:val="00A432B7"/>
    <w:rsid w:val="00A44E27"/>
    <w:rsid w:val="00A45AC1"/>
    <w:rsid w:val="00A45E10"/>
    <w:rsid w:val="00A46E46"/>
    <w:rsid w:val="00A51B4A"/>
    <w:rsid w:val="00A51FA2"/>
    <w:rsid w:val="00A5262D"/>
    <w:rsid w:val="00A546BA"/>
    <w:rsid w:val="00A54AA8"/>
    <w:rsid w:val="00A569E2"/>
    <w:rsid w:val="00A57979"/>
    <w:rsid w:val="00A61B3A"/>
    <w:rsid w:val="00A61C63"/>
    <w:rsid w:val="00A61CE9"/>
    <w:rsid w:val="00A620EE"/>
    <w:rsid w:val="00A6266B"/>
    <w:rsid w:val="00A63616"/>
    <w:rsid w:val="00A63EB4"/>
    <w:rsid w:val="00A63F98"/>
    <w:rsid w:val="00A66837"/>
    <w:rsid w:val="00A67CFF"/>
    <w:rsid w:val="00A70A00"/>
    <w:rsid w:val="00A70A7F"/>
    <w:rsid w:val="00A752DD"/>
    <w:rsid w:val="00A775A3"/>
    <w:rsid w:val="00A775B2"/>
    <w:rsid w:val="00A778DD"/>
    <w:rsid w:val="00A80DF1"/>
    <w:rsid w:val="00A8705C"/>
    <w:rsid w:val="00A875F4"/>
    <w:rsid w:val="00A93C11"/>
    <w:rsid w:val="00A94867"/>
    <w:rsid w:val="00A95BE4"/>
    <w:rsid w:val="00AA04D4"/>
    <w:rsid w:val="00AA071A"/>
    <w:rsid w:val="00AA17F7"/>
    <w:rsid w:val="00AA2F6C"/>
    <w:rsid w:val="00AA48E7"/>
    <w:rsid w:val="00AA5D50"/>
    <w:rsid w:val="00AA63F0"/>
    <w:rsid w:val="00AA6BA2"/>
    <w:rsid w:val="00AB128A"/>
    <w:rsid w:val="00AB132C"/>
    <w:rsid w:val="00AB1970"/>
    <w:rsid w:val="00AB3091"/>
    <w:rsid w:val="00AB740E"/>
    <w:rsid w:val="00AC0AD4"/>
    <w:rsid w:val="00AC0E27"/>
    <w:rsid w:val="00AC120F"/>
    <w:rsid w:val="00AC2129"/>
    <w:rsid w:val="00AC28BD"/>
    <w:rsid w:val="00AC2FE2"/>
    <w:rsid w:val="00AC4F6D"/>
    <w:rsid w:val="00AC5F22"/>
    <w:rsid w:val="00AD02ED"/>
    <w:rsid w:val="00AD0EC4"/>
    <w:rsid w:val="00AD14CE"/>
    <w:rsid w:val="00AD1D99"/>
    <w:rsid w:val="00AD2D3A"/>
    <w:rsid w:val="00AD3305"/>
    <w:rsid w:val="00AD3942"/>
    <w:rsid w:val="00AD3CAC"/>
    <w:rsid w:val="00AD3CF9"/>
    <w:rsid w:val="00AD494D"/>
    <w:rsid w:val="00AD4E2B"/>
    <w:rsid w:val="00AE0350"/>
    <w:rsid w:val="00AE0DB4"/>
    <w:rsid w:val="00AE2128"/>
    <w:rsid w:val="00AE3C21"/>
    <w:rsid w:val="00AE3DE5"/>
    <w:rsid w:val="00AE5910"/>
    <w:rsid w:val="00AE5C63"/>
    <w:rsid w:val="00AE6BEF"/>
    <w:rsid w:val="00AF1A25"/>
    <w:rsid w:val="00AF21BF"/>
    <w:rsid w:val="00AF34B3"/>
    <w:rsid w:val="00AF3E42"/>
    <w:rsid w:val="00AF7A7D"/>
    <w:rsid w:val="00AF7AAB"/>
    <w:rsid w:val="00B0152E"/>
    <w:rsid w:val="00B02424"/>
    <w:rsid w:val="00B025EB"/>
    <w:rsid w:val="00B02978"/>
    <w:rsid w:val="00B0367E"/>
    <w:rsid w:val="00B04E46"/>
    <w:rsid w:val="00B06F34"/>
    <w:rsid w:val="00B11E4C"/>
    <w:rsid w:val="00B12FFA"/>
    <w:rsid w:val="00B13C54"/>
    <w:rsid w:val="00B141FF"/>
    <w:rsid w:val="00B1530C"/>
    <w:rsid w:val="00B15E0F"/>
    <w:rsid w:val="00B16BAF"/>
    <w:rsid w:val="00B17F3C"/>
    <w:rsid w:val="00B21B97"/>
    <w:rsid w:val="00B22083"/>
    <w:rsid w:val="00B22B2E"/>
    <w:rsid w:val="00B23B4C"/>
    <w:rsid w:val="00B244C5"/>
    <w:rsid w:val="00B25CB7"/>
    <w:rsid w:val="00B30412"/>
    <w:rsid w:val="00B3155E"/>
    <w:rsid w:val="00B320CC"/>
    <w:rsid w:val="00B33797"/>
    <w:rsid w:val="00B3727D"/>
    <w:rsid w:val="00B40393"/>
    <w:rsid w:val="00B406C3"/>
    <w:rsid w:val="00B428BD"/>
    <w:rsid w:val="00B42D83"/>
    <w:rsid w:val="00B4504F"/>
    <w:rsid w:val="00B476C6"/>
    <w:rsid w:val="00B47D27"/>
    <w:rsid w:val="00B5034D"/>
    <w:rsid w:val="00B50B43"/>
    <w:rsid w:val="00B52D0E"/>
    <w:rsid w:val="00B54746"/>
    <w:rsid w:val="00B54C40"/>
    <w:rsid w:val="00B550E5"/>
    <w:rsid w:val="00B553A4"/>
    <w:rsid w:val="00B55464"/>
    <w:rsid w:val="00B55C5D"/>
    <w:rsid w:val="00B567DD"/>
    <w:rsid w:val="00B628B8"/>
    <w:rsid w:val="00B62D6A"/>
    <w:rsid w:val="00B6595B"/>
    <w:rsid w:val="00B65ABB"/>
    <w:rsid w:val="00B65CCA"/>
    <w:rsid w:val="00B67CDB"/>
    <w:rsid w:val="00B70293"/>
    <w:rsid w:val="00B707C6"/>
    <w:rsid w:val="00B70939"/>
    <w:rsid w:val="00B709F0"/>
    <w:rsid w:val="00B71CA1"/>
    <w:rsid w:val="00B72C90"/>
    <w:rsid w:val="00B73EF7"/>
    <w:rsid w:val="00B7629F"/>
    <w:rsid w:val="00B763F4"/>
    <w:rsid w:val="00B76D07"/>
    <w:rsid w:val="00B77FBD"/>
    <w:rsid w:val="00B82BED"/>
    <w:rsid w:val="00B8326A"/>
    <w:rsid w:val="00B8494F"/>
    <w:rsid w:val="00B8692A"/>
    <w:rsid w:val="00B9150D"/>
    <w:rsid w:val="00B92095"/>
    <w:rsid w:val="00B938E5"/>
    <w:rsid w:val="00B93A42"/>
    <w:rsid w:val="00B95D49"/>
    <w:rsid w:val="00B96807"/>
    <w:rsid w:val="00B97470"/>
    <w:rsid w:val="00B97DD9"/>
    <w:rsid w:val="00B97EEC"/>
    <w:rsid w:val="00BA133D"/>
    <w:rsid w:val="00BA21B9"/>
    <w:rsid w:val="00BA2B68"/>
    <w:rsid w:val="00BA30B3"/>
    <w:rsid w:val="00BA69C3"/>
    <w:rsid w:val="00BA6A89"/>
    <w:rsid w:val="00BA76F3"/>
    <w:rsid w:val="00BB2AC5"/>
    <w:rsid w:val="00BB2F3B"/>
    <w:rsid w:val="00BB3193"/>
    <w:rsid w:val="00BB5CC6"/>
    <w:rsid w:val="00BB6C88"/>
    <w:rsid w:val="00BB6D20"/>
    <w:rsid w:val="00BC0CBA"/>
    <w:rsid w:val="00BC0EC7"/>
    <w:rsid w:val="00BC1A92"/>
    <w:rsid w:val="00BC288B"/>
    <w:rsid w:val="00BC46FB"/>
    <w:rsid w:val="00BC5209"/>
    <w:rsid w:val="00BC7A52"/>
    <w:rsid w:val="00BD1617"/>
    <w:rsid w:val="00BD1E8D"/>
    <w:rsid w:val="00BD2A0C"/>
    <w:rsid w:val="00BD2F21"/>
    <w:rsid w:val="00BD2FAB"/>
    <w:rsid w:val="00BD3586"/>
    <w:rsid w:val="00BD3728"/>
    <w:rsid w:val="00BD522D"/>
    <w:rsid w:val="00BD5A6E"/>
    <w:rsid w:val="00BD73B2"/>
    <w:rsid w:val="00BE1088"/>
    <w:rsid w:val="00BE1E19"/>
    <w:rsid w:val="00BE4B03"/>
    <w:rsid w:val="00BE70B6"/>
    <w:rsid w:val="00BF0F21"/>
    <w:rsid w:val="00BF3353"/>
    <w:rsid w:val="00BF3E60"/>
    <w:rsid w:val="00BF4750"/>
    <w:rsid w:val="00C00808"/>
    <w:rsid w:val="00C0097D"/>
    <w:rsid w:val="00C00984"/>
    <w:rsid w:val="00C00BA9"/>
    <w:rsid w:val="00C01081"/>
    <w:rsid w:val="00C01A61"/>
    <w:rsid w:val="00C025C4"/>
    <w:rsid w:val="00C04318"/>
    <w:rsid w:val="00C103F7"/>
    <w:rsid w:val="00C10892"/>
    <w:rsid w:val="00C110F4"/>
    <w:rsid w:val="00C11CFA"/>
    <w:rsid w:val="00C121DD"/>
    <w:rsid w:val="00C13789"/>
    <w:rsid w:val="00C1381B"/>
    <w:rsid w:val="00C13E5C"/>
    <w:rsid w:val="00C15671"/>
    <w:rsid w:val="00C2025D"/>
    <w:rsid w:val="00C2126F"/>
    <w:rsid w:val="00C227B5"/>
    <w:rsid w:val="00C22A0F"/>
    <w:rsid w:val="00C30751"/>
    <w:rsid w:val="00C30FBB"/>
    <w:rsid w:val="00C32D69"/>
    <w:rsid w:val="00C33873"/>
    <w:rsid w:val="00C33E04"/>
    <w:rsid w:val="00C35604"/>
    <w:rsid w:val="00C36E4A"/>
    <w:rsid w:val="00C3758D"/>
    <w:rsid w:val="00C41CC5"/>
    <w:rsid w:val="00C446C0"/>
    <w:rsid w:val="00C45561"/>
    <w:rsid w:val="00C4635F"/>
    <w:rsid w:val="00C5006F"/>
    <w:rsid w:val="00C50AF4"/>
    <w:rsid w:val="00C53430"/>
    <w:rsid w:val="00C53506"/>
    <w:rsid w:val="00C5634D"/>
    <w:rsid w:val="00C5640F"/>
    <w:rsid w:val="00C56852"/>
    <w:rsid w:val="00C57FE9"/>
    <w:rsid w:val="00C608FC"/>
    <w:rsid w:val="00C60A5E"/>
    <w:rsid w:val="00C6188C"/>
    <w:rsid w:val="00C61F51"/>
    <w:rsid w:val="00C65ECD"/>
    <w:rsid w:val="00C66272"/>
    <w:rsid w:val="00C66C55"/>
    <w:rsid w:val="00C6737A"/>
    <w:rsid w:val="00C70CA9"/>
    <w:rsid w:val="00C70E50"/>
    <w:rsid w:val="00C70FF6"/>
    <w:rsid w:val="00C712E1"/>
    <w:rsid w:val="00C712FB"/>
    <w:rsid w:val="00C715E6"/>
    <w:rsid w:val="00C7206E"/>
    <w:rsid w:val="00C72A49"/>
    <w:rsid w:val="00C748A6"/>
    <w:rsid w:val="00C76102"/>
    <w:rsid w:val="00C769A2"/>
    <w:rsid w:val="00C77843"/>
    <w:rsid w:val="00C801FF"/>
    <w:rsid w:val="00C80B78"/>
    <w:rsid w:val="00C81605"/>
    <w:rsid w:val="00C8330A"/>
    <w:rsid w:val="00C83CC2"/>
    <w:rsid w:val="00C84FE8"/>
    <w:rsid w:val="00C86D25"/>
    <w:rsid w:val="00C902C0"/>
    <w:rsid w:val="00C905F9"/>
    <w:rsid w:val="00C90815"/>
    <w:rsid w:val="00C91082"/>
    <w:rsid w:val="00C918AC"/>
    <w:rsid w:val="00C920AE"/>
    <w:rsid w:val="00C9267A"/>
    <w:rsid w:val="00C93713"/>
    <w:rsid w:val="00C9456A"/>
    <w:rsid w:val="00C96159"/>
    <w:rsid w:val="00C9707C"/>
    <w:rsid w:val="00CA1054"/>
    <w:rsid w:val="00CA1CE3"/>
    <w:rsid w:val="00CA21E0"/>
    <w:rsid w:val="00CA2E61"/>
    <w:rsid w:val="00CA2EC4"/>
    <w:rsid w:val="00CA2F33"/>
    <w:rsid w:val="00CA31DD"/>
    <w:rsid w:val="00CB03A0"/>
    <w:rsid w:val="00CB2171"/>
    <w:rsid w:val="00CB238A"/>
    <w:rsid w:val="00CB2729"/>
    <w:rsid w:val="00CB2D6C"/>
    <w:rsid w:val="00CB3EF7"/>
    <w:rsid w:val="00CB4C05"/>
    <w:rsid w:val="00CB4C0D"/>
    <w:rsid w:val="00CB5998"/>
    <w:rsid w:val="00CB62B5"/>
    <w:rsid w:val="00CB72AA"/>
    <w:rsid w:val="00CC2D00"/>
    <w:rsid w:val="00CC330D"/>
    <w:rsid w:val="00CC38B1"/>
    <w:rsid w:val="00CC513D"/>
    <w:rsid w:val="00CC6636"/>
    <w:rsid w:val="00CC704B"/>
    <w:rsid w:val="00CC70ED"/>
    <w:rsid w:val="00CC7155"/>
    <w:rsid w:val="00CC7635"/>
    <w:rsid w:val="00CD030A"/>
    <w:rsid w:val="00CD2C60"/>
    <w:rsid w:val="00CD2DA9"/>
    <w:rsid w:val="00CD4ED3"/>
    <w:rsid w:val="00CD5F36"/>
    <w:rsid w:val="00CD634D"/>
    <w:rsid w:val="00CD6881"/>
    <w:rsid w:val="00CD70E1"/>
    <w:rsid w:val="00CE1B89"/>
    <w:rsid w:val="00CE582F"/>
    <w:rsid w:val="00CE5E83"/>
    <w:rsid w:val="00CE645F"/>
    <w:rsid w:val="00CE73E9"/>
    <w:rsid w:val="00CE7D56"/>
    <w:rsid w:val="00CF2B9E"/>
    <w:rsid w:val="00CF369A"/>
    <w:rsid w:val="00CF4305"/>
    <w:rsid w:val="00CF4BF0"/>
    <w:rsid w:val="00CF5417"/>
    <w:rsid w:val="00CF703B"/>
    <w:rsid w:val="00D001C7"/>
    <w:rsid w:val="00D02686"/>
    <w:rsid w:val="00D036B8"/>
    <w:rsid w:val="00D04482"/>
    <w:rsid w:val="00D04AB6"/>
    <w:rsid w:val="00D05124"/>
    <w:rsid w:val="00D051CF"/>
    <w:rsid w:val="00D0718E"/>
    <w:rsid w:val="00D0797B"/>
    <w:rsid w:val="00D11436"/>
    <w:rsid w:val="00D11FE5"/>
    <w:rsid w:val="00D126B0"/>
    <w:rsid w:val="00D131A6"/>
    <w:rsid w:val="00D14118"/>
    <w:rsid w:val="00D15273"/>
    <w:rsid w:val="00D1558B"/>
    <w:rsid w:val="00D15FE8"/>
    <w:rsid w:val="00D16A62"/>
    <w:rsid w:val="00D16C01"/>
    <w:rsid w:val="00D223D0"/>
    <w:rsid w:val="00D22770"/>
    <w:rsid w:val="00D2296E"/>
    <w:rsid w:val="00D237C3"/>
    <w:rsid w:val="00D23995"/>
    <w:rsid w:val="00D24504"/>
    <w:rsid w:val="00D24CEC"/>
    <w:rsid w:val="00D25B4D"/>
    <w:rsid w:val="00D27296"/>
    <w:rsid w:val="00D27512"/>
    <w:rsid w:val="00D3210F"/>
    <w:rsid w:val="00D33A3E"/>
    <w:rsid w:val="00D35CE9"/>
    <w:rsid w:val="00D36A68"/>
    <w:rsid w:val="00D37F84"/>
    <w:rsid w:val="00D402E8"/>
    <w:rsid w:val="00D44155"/>
    <w:rsid w:val="00D44B2D"/>
    <w:rsid w:val="00D45134"/>
    <w:rsid w:val="00D4633B"/>
    <w:rsid w:val="00D46914"/>
    <w:rsid w:val="00D47C65"/>
    <w:rsid w:val="00D503F3"/>
    <w:rsid w:val="00D50BE9"/>
    <w:rsid w:val="00D51972"/>
    <w:rsid w:val="00D523E1"/>
    <w:rsid w:val="00D532D4"/>
    <w:rsid w:val="00D54AB0"/>
    <w:rsid w:val="00D55BB3"/>
    <w:rsid w:val="00D572FE"/>
    <w:rsid w:val="00D575D9"/>
    <w:rsid w:val="00D60B14"/>
    <w:rsid w:val="00D62539"/>
    <w:rsid w:val="00D627B2"/>
    <w:rsid w:val="00D631CF"/>
    <w:rsid w:val="00D63A3D"/>
    <w:rsid w:val="00D64A2B"/>
    <w:rsid w:val="00D6605E"/>
    <w:rsid w:val="00D667C5"/>
    <w:rsid w:val="00D67A67"/>
    <w:rsid w:val="00D70AAD"/>
    <w:rsid w:val="00D70D94"/>
    <w:rsid w:val="00D71181"/>
    <w:rsid w:val="00D74C42"/>
    <w:rsid w:val="00D75820"/>
    <w:rsid w:val="00D75F59"/>
    <w:rsid w:val="00D77D3D"/>
    <w:rsid w:val="00D80467"/>
    <w:rsid w:val="00D808E1"/>
    <w:rsid w:val="00D819DD"/>
    <w:rsid w:val="00D81EF3"/>
    <w:rsid w:val="00D83CE3"/>
    <w:rsid w:val="00D84673"/>
    <w:rsid w:val="00D84D4F"/>
    <w:rsid w:val="00D85075"/>
    <w:rsid w:val="00D85082"/>
    <w:rsid w:val="00D85AB2"/>
    <w:rsid w:val="00D860C2"/>
    <w:rsid w:val="00D872BA"/>
    <w:rsid w:val="00D90EF5"/>
    <w:rsid w:val="00D91C33"/>
    <w:rsid w:val="00D91F12"/>
    <w:rsid w:val="00D954E8"/>
    <w:rsid w:val="00D958F3"/>
    <w:rsid w:val="00D96DCC"/>
    <w:rsid w:val="00D97CF5"/>
    <w:rsid w:val="00DA00DB"/>
    <w:rsid w:val="00DA22F8"/>
    <w:rsid w:val="00DA4630"/>
    <w:rsid w:val="00DA53CF"/>
    <w:rsid w:val="00DA6501"/>
    <w:rsid w:val="00DB007B"/>
    <w:rsid w:val="00DB0DE7"/>
    <w:rsid w:val="00DB1F05"/>
    <w:rsid w:val="00DB245D"/>
    <w:rsid w:val="00DB344A"/>
    <w:rsid w:val="00DB3508"/>
    <w:rsid w:val="00DB3AE5"/>
    <w:rsid w:val="00DB53C6"/>
    <w:rsid w:val="00DB67EC"/>
    <w:rsid w:val="00DB7545"/>
    <w:rsid w:val="00DB7E9F"/>
    <w:rsid w:val="00DC025A"/>
    <w:rsid w:val="00DC278F"/>
    <w:rsid w:val="00DC2CBC"/>
    <w:rsid w:val="00DC3F82"/>
    <w:rsid w:val="00DC43E3"/>
    <w:rsid w:val="00DC5149"/>
    <w:rsid w:val="00DC66C8"/>
    <w:rsid w:val="00DD064E"/>
    <w:rsid w:val="00DD0B8E"/>
    <w:rsid w:val="00DD1780"/>
    <w:rsid w:val="00DD21F4"/>
    <w:rsid w:val="00DD25C3"/>
    <w:rsid w:val="00DD4692"/>
    <w:rsid w:val="00DD6D12"/>
    <w:rsid w:val="00DD71C4"/>
    <w:rsid w:val="00DE1013"/>
    <w:rsid w:val="00DE2795"/>
    <w:rsid w:val="00DE2DC2"/>
    <w:rsid w:val="00DE30EA"/>
    <w:rsid w:val="00DE3F87"/>
    <w:rsid w:val="00DE68C9"/>
    <w:rsid w:val="00DE799F"/>
    <w:rsid w:val="00DF032F"/>
    <w:rsid w:val="00DF0E2B"/>
    <w:rsid w:val="00DF2B9B"/>
    <w:rsid w:val="00DF3905"/>
    <w:rsid w:val="00DF6F7D"/>
    <w:rsid w:val="00DF7363"/>
    <w:rsid w:val="00DF7698"/>
    <w:rsid w:val="00E0205D"/>
    <w:rsid w:val="00E02583"/>
    <w:rsid w:val="00E025D4"/>
    <w:rsid w:val="00E04CE5"/>
    <w:rsid w:val="00E05034"/>
    <w:rsid w:val="00E05A70"/>
    <w:rsid w:val="00E06F68"/>
    <w:rsid w:val="00E0780F"/>
    <w:rsid w:val="00E078BC"/>
    <w:rsid w:val="00E10C19"/>
    <w:rsid w:val="00E10E1D"/>
    <w:rsid w:val="00E115F3"/>
    <w:rsid w:val="00E12B0C"/>
    <w:rsid w:val="00E1484B"/>
    <w:rsid w:val="00E16839"/>
    <w:rsid w:val="00E200D7"/>
    <w:rsid w:val="00E2063F"/>
    <w:rsid w:val="00E20D16"/>
    <w:rsid w:val="00E21BC3"/>
    <w:rsid w:val="00E21DA2"/>
    <w:rsid w:val="00E230EE"/>
    <w:rsid w:val="00E23C6A"/>
    <w:rsid w:val="00E25555"/>
    <w:rsid w:val="00E25587"/>
    <w:rsid w:val="00E27F84"/>
    <w:rsid w:val="00E31510"/>
    <w:rsid w:val="00E31DB2"/>
    <w:rsid w:val="00E3409C"/>
    <w:rsid w:val="00E34EFA"/>
    <w:rsid w:val="00E35302"/>
    <w:rsid w:val="00E35614"/>
    <w:rsid w:val="00E365BC"/>
    <w:rsid w:val="00E36C7B"/>
    <w:rsid w:val="00E4031D"/>
    <w:rsid w:val="00E40882"/>
    <w:rsid w:val="00E4154F"/>
    <w:rsid w:val="00E45403"/>
    <w:rsid w:val="00E45C15"/>
    <w:rsid w:val="00E46635"/>
    <w:rsid w:val="00E474B4"/>
    <w:rsid w:val="00E476CB"/>
    <w:rsid w:val="00E47B01"/>
    <w:rsid w:val="00E50CEA"/>
    <w:rsid w:val="00E51389"/>
    <w:rsid w:val="00E5261D"/>
    <w:rsid w:val="00E53615"/>
    <w:rsid w:val="00E53962"/>
    <w:rsid w:val="00E53E11"/>
    <w:rsid w:val="00E54AB1"/>
    <w:rsid w:val="00E5599B"/>
    <w:rsid w:val="00E55FFC"/>
    <w:rsid w:val="00E56658"/>
    <w:rsid w:val="00E56675"/>
    <w:rsid w:val="00E57546"/>
    <w:rsid w:val="00E577FE"/>
    <w:rsid w:val="00E57E41"/>
    <w:rsid w:val="00E6010D"/>
    <w:rsid w:val="00E60EB7"/>
    <w:rsid w:val="00E60F65"/>
    <w:rsid w:val="00E6261C"/>
    <w:rsid w:val="00E62D40"/>
    <w:rsid w:val="00E63405"/>
    <w:rsid w:val="00E638E7"/>
    <w:rsid w:val="00E63AD5"/>
    <w:rsid w:val="00E64B78"/>
    <w:rsid w:val="00E64E23"/>
    <w:rsid w:val="00E65F95"/>
    <w:rsid w:val="00E6711A"/>
    <w:rsid w:val="00E671D6"/>
    <w:rsid w:val="00E7009B"/>
    <w:rsid w:val="00E702D4"/>
    <w:rsid w:val="00E70B0F"/>
    <w:rsid w:val="00E70F36"/>
    <w:rsid w:val="00E736E5"/>
    <w:rsid w:val="00E81944"/>
    <w:rsid w:val="00E82269"/>
    <w:rsid w:val="00E82CE9"/>
    <w:rsid w:val="00E84FAF"/>
    <w:rsid w:val="00E852C9"/>
    <w:rsid w:val="00E9099E"/>
    <w:rsid w:val="00E92E13"/>
    <w:rsid w:val="00E93206"/>
    <w:rsid w:val="00E935E8"/>
    <w:rsid w:val="00E94A9A"/>
    <w:rsid w:val="00E97C4D"/>
    <w:rsid w:val="00EA2AF1"/>
    <w:rsid w:val="00EA3A41"/>
    <w:rsid w:val="00EA3F02"/>
    <w:rsid w:val="00EA5528"/>
    <w:rsid w:val="00EA5B8E"/>
    <w:rsid w:val="00EA67BF"/>
    <w:rsid w:val="00EA69BD"/>
    <w:rsid w:val="00EA6B22"/>
    <w:rsid w:val="00EA6FEC"/>
    <w:rsid w:val="00EA7440"/>
    <w:rsid w:val="00EB108E"/>
    <w:rsid w:val="00EB11C9"/>
    <w:rsid w:val="00EB1904"/>
    <w:rsid w:val="00EB5433"/>
    <w:rsid w:val="00EB6EAD"/>
    <w:rsid w:val="00EB7325"/>
    <w:rsid w:val="00EC0927"/>
    <w:rsid w:val="00EC1566"/>
    <w:rsid w:val="00EC50A1"/>
    <w:rsid w:val="00EC62C1"/>
    <w:rsid w:val="00EC62DA"/>
    <w:rsid w:val="00ED065C"/>
    <w:rsid w:val="00ED3870"/>
    <w:rsid w:val="00ED427A"/>
    <w:rsid w:val="00ED4688"/>
    <w:rsid w:val="00ED4F6A"/>
    <w:rsid w:val="00ED6522"/>
    <w:rsid w:val="00ED6F3E"/>
    <w:rsid w:val="00EE1E9E"/>
    <w:rsid w:val="00EE3063"/>
    <w:rsid w:val="00EE3D36"/>
    <w:rsid w:val="00EE4020"/>
    <w:rsid w:val="00EE4186"/>
    <w:rsid w:val="00EE6169"/>
    <w:rsid w:val="00EF0696"/>
    <w:rsid w:val="00EF0845"/>
    <w:rsid w:val="00EF1F7C"/>
    <w:rsid w:val="00EF285C"/>
    <w:rsid w:val="00EF2A89"/>
    <w:rsid w:val="00EF2B18"/>
    <w:rsid w:val="00EF3649"/>
    <w:rsid w:val="00EF3B97"/>
    <w:rsid w:val="00EF3E50"/>
    <w:rsid w:val="00EF47B4"/>
    <w:rsid w:val="00EF5B35"/>
    <w:rsid w:val="00EF5D55"/>
    <w:rsid w:val="00EF5E82"/>
    <w:rsid w:val="00EF6767"/>
    <w:rsid w:val="00EF67D5"/>
    <w:rsid w:val="00EF6952"/>
    <w:rsid w:val="00EF6E7F"/>
    <w:rsid w:val="00EF7F7B"/>
    <w:rsid w:val="00F005B2"/>
    <w:rsid w:val="00F0075B"/>
    <w:rsid w:val="00F02DA5"/>
    <w:rsid w:val="00F0334B"/>
    <w:rsid w:val="00F03594"/>
    <w:rsid w:val="00F045E5"/>
    <w:rsid w:val="00F04D5D"/>
    <w:rsid w:val="00F0566D"/>
    <w:rsid w:val="00F06B84"/>
    <w:rsid w:val="00F109E5"/>
    <w:rsid w:val="00F12472"/>
    <w:rsid w:val="00F12747"/>
    <w:rsid w:val="00F13A7B"/>
    <w:rsid w:val="00F143B4"/>
    <w:rsid w:val="00F14889"/>
    <w:rsid w:val="00F15F80"/>
    <w:rsid w:val="00F16AD3"/>
    <w:rsid w:val="00F17D25"/>
    <w:rsid w:val="00F2014D"/>
    <w:rsid w:val="00F20195"/>
    <w:rsid w:val="00F2049B"/>
    <w:rsid w:val="00F21977"/>
    <w:rsid w:val="00F232EF"/>
    <w:rsid w:val="00F2379D"/>
    <w:rsid w:val="00F23A06"/>
    <w:rsid w:val="00F24820"/>
    <w:rsid w:val="00F249AB"/>
    <w:rsid w:val="00F24FE1"/>
    <w:rsid w:val="00F25431"/>
    <w:rsid w:val="00F25C42"/>
    <w:rsid w:val="00F27C1B"/>
    <w:rsid w:val="00F31B41"/>
    <w:rsid w:val="00F33E10"/>
    <w:rsid w:val="00F36E2E"/>
    <w:rsid w:val="00F37102"/>
    <w:rsid w:val="00F403E5"/>
    <w:rsid w:val="00F4087C"/>
    <w:rsid w:val="00F414E9"/>
    <w:rsid w:val="00F41D03"/>
    <w:rsid w:val="00F41DCB"/>
    <w:rsid w:val="00F436F7"/>
    <w:rsid w:val="00F4436B"/>
    <w:rsid w:val="00F44748"/>
    <w:rsid w:val="00F44B22"/>
    <w:rsid w:val="00F46357"/>
    <w:rsid w:val="00F473E0"/>
    <w:rsid w:val="00F511D4"/>
    <w:rsid w:val="00F524A4"/>
    <w:rsid w:val="00F54E1B"/>
    <w:rsid w:val="00F55721"/>
    <w:rsid w:val="00F56D4B"/>
    <w:rsid w:val="00F57D7A"/>
    <w:rsid w:val="00F60650"/>
    <w:rsid w:val="00F60F77"/>
    <w:rsid w:val="00F61152"/>
    <w:rsid w:val="00F614EA"/>
    <w:rsid w:val="00F61558"/>
    <w:rsid w:val="00F6273E"/>
    <w:rsid w:val="00F628D0"/>
    <w:rsid w:val="00F62C07"/>
    <w:rsid w:val="00F645E0"/>
    <w:rsid w:val="00F64831"/>
    <w:rsid w:val="00F648A5"/>
    <w:rsid w:val="00F65B72"/>
    <w:rsid w:val="00F66A05"/>
    <w:rsid w:val="00F67142"/>
    <w:rsid w:val="00F679C5"/>
    <w:rsid w:val="00F72DC0"/>
    <w:rsid w:val="00F744E3"/>
    <w:rsid w:val="00F75A09"/>
    <w:rsid w:val="00F7650C"/>
    <w:rsid w:val="00F7652A"/>
    <w:rsid w:val="00F77EBF"/>
    <w:rsid w:val="00F80D7B"/>
    <w:rsid w:val="00F858CF"/>
    <w:rsid w:val="00F863A6"/>
    <w:rsid w:val="00F868FC"/>
    <w:rsid w:val="00F87072"/>
    <w:rsid w:val="00F873A5"/>
    <w:rsid w:val="00F933C1"/>
    <w:rsid w:val="00F9602F"/>
    <w:rsid w:val="00F969EE"/>
    <w:rsid w:val="00F97A41"/>
    <w:rsid w:val="00FA13D2"/>
    <w:rsid w:val="00FA1D68"/>
    <w:rsid w:val="00FA1EF6"/>
    <w:rsid w:val="00FA22B8"/>
    <w:rsid w:val="00FA2556"/>
    <w:rsid w:val="00FA29CF"/>
    <w:rsid w:val="00FA4197"/>
    <w:rsid w:val="00FA6588"/>
    <w:rsid w:val="00FA706C"/>
    <w:rsid w:val="00FB1B04"/>
    <w:rsid w:val="00FB2178"/>
    <w:rsid w:val="00FB24FF"/>
    <w:rsid w:val="00FB2720"/>
    <w:rsid w:val="00FB4AB3"/>
    <w:rsid w:val="00FB61AB"/>
    <w:rsid w:val="00FB72A6"/>
    <w:rsid w:val="00FB746C"/>
    <w:rsid w:val="00FC01AA"/>
    <w:rsid w:val="00FC110E"/>
    <w:rsid w:val="00FC13BD"/>
    <w:rsid w:val="00FC14D2"/>
    <w:rsid w:val="00FC20C9"/>
    <w:rsid w:val="00FC2D9D"/>
    <w:rsid w:val="00FC3A1E"/>
    <w:rsid w:val="00FC40F2"/>
    <w:rsid w:val="00FC51B5"/>
    <w:rsid w:val="00FC5550"/>
    <w:rsid w:val="00FC5842"/>
    <w:rsid w:val="00FC69B5"/>
    <w:rsid w:val="00FC7637"/>
    <w:rsid w:val="00FC7A8C"/>
    <w:rsid w:val="00FC7C8A"/>
    <w:rsid w:val="00FC7CDF"/>
    <w:rsid w:val="00FD0005"/>
    <w:rsid w:val="00FD0F79"/>
    <w:rsid w:val="00FD1950"/>
    <w:rsid w:val="00FD4425"/>
    <w:rsid w:val="00FD45A1"/>
    <w:rsid w:val="00FD72D3"/>
    <w:rsid w:val="00FD7940"/>
    <w:rsid w:val="00FD7C18"/>
    <w:rsid w:val="00FD7EB0"/>
    <w:rsid w:val="00FE0FAF"/>
    <w:rsid w:val="00FE3A53"/>
    <w:rsid w:val="00FE3D5B"/>
    <w:rsid w:val="00FE4183"/>
    <w:rsid w:val="00FE465E"/>
    <w:rsid w:val="00FE4721"/>
    <w:rsid w:val="00FE4BD8"/>
    <w:rsid w:val="00FE4FD4"/>
    <w:rsid w:val="00FE5B3D"/>
    <w:rsid w:val="00FE684A"/>
    <w:rsid w:val="00FE7558"/>
    <w:rsid w:val="00FF1E6D"/>
    <w:rsid w:val="00FF2905"/>
    <w:rsid w:val="00FF2B1E"/>
    <w:rsid w:val="00FF5C13"/>
    <w:rsid w:val="00FF797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92DD2"/>
  <w15:chartTrackingRefBased/>
  <w15:docId w15:val="{5489F321-0BEF-4ED7-8CBB-BDF3FF2A3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F6B63"/>
    <w:pPr>
      <w:widowControl w:val="0"/>
      <w:snapToGrid w:val="0"/>
      <w:spacing w:after="120"/>
      <w:jc w:val="both"/>
    </w:pPr>
    <w:rPr>
      <w:rFonts w:ascii="Times New Roman" w:hAnsi="Times New Roman"/>
      <w:sz w:val="20"/>
    </w:rPr>
  </w:style>
  <w:style w:type="paragraph" w:styleId="1">
    <w:name w:val="heading 1"/>
    <w:basedOn w:val="a0"/>
    <w:next w:val="a0"/>
    <w:link w:val="10"/>
    <w:uiPriority w:val="9"/>
    <w:rsid w:val="000A792C"/>
    <w:pPr>
      <w:keepNext/>
      <w:keepLines/>
      <w:spacing w:before="340" w:after="330" w:line="578" w:lineRule="auto"/>
      <w:outlineLvl w:val="0"/>
    </w:pPr>
    <w:rPr>
      <w:b/>
      <w:bCs/>
      <w:kern w:val="44"/>
      <w:sz w:val="44"/>
      <w:szCs w:val="44"/>
    </w:rPr>
  </w:style>
  <w:style w:type="paragraph" w:styleId="2">
    <w:name w:val="heading 2"/>
    <w:basedOn w:val="a0"/>
    <w:next w:val="a0"/>
    <w:link w:val="20"/>
    <w:uiPriority w:val="9"/>
    <w:semiHidden/>
    <w:unhideWhenUsed/>
    <w:rsid w:val="000A792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5"/>
    <w:uiPriority w:val="34"/>
    <w:qFormat/>
    <w:rsid w:val="00796647"/>
    <w:pPr>
      <w:ind w:firstLineChars="200" w:firstLine="420"/>
    </w:pPr>
  </w:style>
  <w:style w:type="paragraph" w:styleId="a6">
    <w:name w:val="header"/>
    <w:basedOn w:val="a0"/>
    <w:link w:val="a7"/>
    <w:uiPriority w:val="99"/>
    <w:unhideWhenUsed/>
    <w:rsid w:val="000A792C"/>
    <w:pPr>
      <w:pBdr>
        <w:bottom w:val="single" w:sz="6" w:space="1" w:color="auto"/>
      </w:pBdr>
      <w:tabs>
        <w:tab w:val="center" w:pos="4153"/>
        <w:tab w:val="right" w:pos="8306"/>
      </w:tabs>
      <w:jc w:val="center"/>
    </w:pPr>
    <w:rPr>
      <w:sz w:val="18"/>
      <w:szCs w:val="18"/>
    </w:rPr>
  </w:style>
  <w:style w:type="character" w:customStyle="1" w:styleId="a7">
    <w:name w:val="页眉 字符"/>
    <w:basedOn w:val="a1"/>
    <w:link w:val="a6"/>
    <w:uiPriority w:val="99"/>
    <w:rsid w:val="000A792C"/>
    <w:rPr>
      <w:sz w:val="18"/>
      <w:szCs w:val="18"/>
    </w:rPr>
  </w:style>
  <w:style w:type="paragraph" w:styleId="a8">
    <w:name w:val="footer"/>
    <w:basedOn w:val="a0"/>
    <w:link w:val="a9"/>
    <w:uiPriority w:val="99"/>
    <w:unhideWhenUsed/>
    <w:rsid w:val="000A792C"/>
    <w:pPr>
      <w:tabs>
        <w:tab w:val="center" w:pos="4153"/>
        <w:tab w:val="right" w:pos="8306"/>
      </w:tabs>
      <w:jc w:val="left"/>
    </w:pPr>
    <w:rPr>
      <w:sz w:val="18"/>
      <w:szCs w:val="18"/>
    </w:rPr>
  </w:style>
  <w:style w:type="character" w:customStyle="1" w:styleId="a9">
    <w:name w:val="页脚 字符"/>
    <w:basedOn w:val="a1"/>
    <w:link w:val="a8"/>
    <w:uiPriority w:val="99"/>
    <w:rsid w:val="000A792C"/>
    <w:rPr>
      <w:sz w:val="18"/>
      <w:szCs w:val="18"/>
    </w:rPr>
  </w:style>
  <w:style w:type="table" w:styleId="aa">
    <w:name w:val="Table Grid"/>
    <w:basedOn w:val="a2"/>
    <w:qFormat/>
    <w:rsid w:val="000A792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4"/>
    <w:uiPriority w:val="34"/>
    <w:qFormat/>
    <w:locked/>
    <w:rsid w:val="000A792C"/>
  </w:style>
  <w:style w:type="paragraph" w:customStyle="1" w:styleId="title1">
    <w:name w:val="title 1"/>
    <w:basedOn w:val="1"/>
    <w:next w:val="a0"/>
    <w:link w:val="title10"/>
    <w:qFormat/>
    <w:rsid w:val="005F6B63"/>
    <w:pPr>
      <w:widowControl/>
      <w:numPr>
        <w:numId w:val="2"/>
      </w:numPr>
      <w:pBdr>
        <w:top w:val="single" w:sz="12" w:space="3" w:color="auto"/>
      </w:pBdr>
      <w:overflowPunct w:val="0"/>
      <w:autoSpaceDE w:val="0"/>
      <w:autoSpaceDN w:val="0"/>
      <w:adjustRightInd w:val="0"/>
      <w:spacing w:beforeLines="50" w:before="156" w:afterLines="50" w:after="156"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0"/>
    <w:link w:val="title2Char"/>
    <w:qFormat/>
    <w:rsid w:val="000A792C"/>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5F6B63"/>
    <w:rPr>
      <w:rFonts w:ascii="Arial" w:eastAsia="宋体" w:hAnsi="Arial" w:cs="Times New Roman"/>
      <w:kern w:val="0"/>
      <w:sz w:val="36"/>
      <w:szCs w:val="20"/>
    </w:rPr>
  </w:style>
  <w:style w:type="paragraph" w:customStyle="1" w:styleId="title3">
    <w:name w:val="title 3"/>
    <w:basedOn w:val="title2"/>
    <w:next w:val="a0"/>
    <w:link w:val="title30"/>
    <w:qFormat/>
    <w:rsid w:val="000A792C"/>
    <w:pPr>
      <w:numPr>
        <w:ilvl w:val="2"/>
      </w:numPr>
      <w:ind w:left="709"/>
    </w:pPr>
    <w:rPr>
      <w:sz w:val="22"/>
    </w:rPr>
  </w:style>
  <w:style w:type="character" w:customStyle="1" w:styleId="title2Char">
    <w:name w:val="title 2 Char"/>
    <w:link w:val="title2"/>
    <w:rsid w:val="000A792C"/>
    <w:rPr>
      <w:rFonts w:ascii="Arial" w:eastAsia="Arial" w:hAnsi="Arial" w:cs="Arial"/>
      <w:bCs/>
      <w:iCs/>
      <w:kern w:val="0"/>
      <w:sz w:val="28"/>
      <w:szCs w:val="28"/>
    </w:rPr>
  </w:style>
  <w:style w:type="paragraph" w:customStyle="1" w:styleId="proposal">
    <w:name w:val="proposal"/>
    <w:basedOn w:val="ab"/>
    <w:next w:val="a0"/>
    <w:link w:val="proposalChar"/>
    <w:qFormat/>
    <w:rsid w:val="00221B38"/>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221B38"/>
    <w:rPr>
      <w:rFonts w:ascii="Times New Roman" w:eastAsia="宋体" w:hAnsi="Times New Roman" w:cs="Times New Roman"/>
      <w:b/>
      <w:kern w:val="0"/>
      <w:sz w:val="20"/>
      <w:szCs w:val="20"/>
    </w:rPr>
  </w:style>
  <w:style w:type="paragraph" w:customStyle="1" w:styleId="figure">
    <w:name w:val="figure"/>
    <w:basedOn w:val="a0"/>
    <w:next w:val="a0"/>
    <w:link w:val="figure0"/>
    <w:qFormat/>
    <w:rsid w:val="000A792C"/>
    <w:pPr>
      <w:widowControl/>
      <w:numPr>
        <w:numId w:val="3"/>
      </w:numPr>
      <w:jc w:val="center"/>
    </w:pPr>
    <w:rPr>
      <w:rFonts w:cs="Times New Roman"/>
      <w:kern w:val="0"/>
      <w:szCs w:val="24"/>
      <w:lang w:eastAsia="en-US"/>
    </w:rPr>
  </w:style>
  <w:style w:type="character" w:customStyle="1" w:styleId="figure0">
    <w:name w:val="figure 字符"/>
    <w:basedOn w:val="a1"/>
    <w:link w:val="figure"/>
    <w:rsid w:val="000A792C"/>
    <w:rPr>
      <w:rFonts w:ascii="Times New Roman" w:eastAsia="Times New Roman" w:hAnsi="Times New Roman" w:cs="Times New Roman"/>
      <w:kern w:val="0"/>
      <w:sz w:val="20"/>
      <w:szCs w:val="24"/>
      <w:lang w:eastAsia="en-US"/>
    </w:rPr>
  </w:style>
  <w:style w:type="character" w:styleId="ac">
    <w:name w:val="Emphasis"/>
    <w:rsid w:val="000A792C"/>
    <w:rPr>
      <w:i/>
      <w:iCs/>
    </w:rPr>
  </w:style>
  <w:style w:type="character" w:customStyle="1" w:styleId="10">
    <w:name w:val="标题 1 字符"/>
    <w:basedOn w:val="a1"/>
    <w:link w:val="1"/>
    <w:uiPriority w:val="9"/>
    <w:rsid w:val="000A792C"/>
    <w:rPr>
      <w:b/>
      <w:bCs/>
      <w:kern w:val="44"/>
      <w:sz w:val="44"/>
      <w:szCs w:val="44"/>
    </w:rPr>
  </w:style>
  <w:style w:type="character" w:customStyle="1" w:styleId="20">
    <w:name w:val="标题 2 字符"/>
    <w:basedOn w:val="a1"/>
    <w:link w:val="2"/>
    <w:uiPriority w:val="9"/>
    <w:semiHidden/>
    <w:rsid w:val="000A792C"/>
    <w:rPr>
      <w:rFonts w:asciiTheme="majorHAnsi" w:eastAsiaTheme="majorEastAsia" w:hAnsiTheme="majorHAnsi" w:cstheme="majorBidi"/>
      <w:b/>
      <w:bCs/>
      <w:sz w:val="32"/>
      <w:szCs w:val="32"/>
    </w:rPr>
  </w:style>
  <w:style w:type="paragraph" w:styleId="ab">
    <w:name w:val="Body Text"/>
    <w:basedOn w:val="a0"/>
    <w:link w:val="ad"/>
    <w:uiPriority w:val="99"/>
    <w:semiHidden/>
    <w:unhideWhenUsed/>
    <w:rsid w:val="000A792C"/>
  </w:style>
  <w:style w:type="character" w:customStyle="1" w:styleId="ad">
    <w:name w:val="正文文本 字符"/>
    <w:basedOn w:val="a1"/>
    <w:link w:val="ab"/>
    <w:uiPriority w:val="99"/>
    <w:semiHidden/>
    <w:rsid w:val="000A792C"/>
  </w:style>
  <w:style w:type="character" w:styleId="ae">
    <w:name w:val="Placeholder Text"/>
    <w:basedOn w:val="a1"/>
    <w:uiPriority w:val="99"/>
    <w:semiHidden/>
    <w:rsid w:val="00C65ECD"/>
    <w:rPr>
      <w:color w:val="808080"/>
    </w:rPr>
  </w:style>
  <w:style w:type="character" w:styleId="af">
    <w:name w:val="annotation reference"/>
    <w:basedOn w:val="a1"/>
    <w:uiPriority w:val="99"/>
    <w:semiHidden/>
    <w:unhideWhenUsed/>
    <w:rsid w:val="006618A5"/>
    <w:rPr>
      <w:sz w:val="21"/>
      <w:szCs w:val="21"/>
    </w:rPr>
  </w:style>
  <w:style w:type="paragraph" w:styleId="af0">
    <w:name w:val="annotation text"/>
    <w:basedOn w:val="a0"/>
    <w:link w:val="af1"/>
    <w:uiPriority w:val="99"/>
    <w:unhideWhenUsed/>
    <w:rsid w:val="006618A5"/>
    <w:pPr>
      <w:jc w:val="left"/>
    </w:pPr>
    <w:rPr>
      <w:rFonts w:asciiTheme="minorHAnsi" w:hAnsiTheme="minorHAnsi"/>
      <w:sz w:val="21"/>
    </w:rPr>
  </w:style>
  <w:style w:type="character" w:customStyle="1" w:styleId="af1">
    <w:name w:val="批注文字 字符"/>
    <w:basedOn w:val="a1"/>
    <w:link w:val="af0"/>
    <w:uiPriority w:val="99"/>
    <w:rsid w:val="006618A5"/>
  </w:style>
  <w:style w:type="character" w:customStyle="1" w:styleId="title30">
    <w:name w:val="title 3 字符"/>
    <w:link w:val="title3"/>
    <w:rsid w:val="006618A5"/>
    <w:rPr>
      <w:rFonts w:ascii="Arial" w:eastAsia="Arial" w:hAnsi="Arial" w:cs="Arial"/>
      <w:bCs/>
      <w:iCs/>
      <w:kern w:val="0"/>
      <w:sz w:val="22"/>
      <w:szCs w:val="28"/>
    </w:rPr>
  </w:style>
  <w:style w:type="paragraph" w:styleId="af2">
    <w:name w:val="Balloon Text"/>
    <w:basedOn w:val="a0"/>
    <w:link w:val="af3"/>
    <w:uiPriority w:val="99"/>
    <w:semiHidden/>
    <w:unhideWhenUsed/>
    <w:rsid w:val="006618A5"/>
    <w:rPr>
      <w:sz w:val="18"/>
      <w:szCs w:val="18"/>
    </w:rPr>
  </w:style>
  <w:style w:type="character" w:customStyle="1" w:styleId="af3">
    <w:name w:val="批注框文本 字符"/>
    <w:basedOn w:val="a1"/>
    <w:link w:val="af2"/>
    <w:uiPriority w:val="99"/>
    <w:semiHidden/>
    <w:rsid w:val="006618A5"/>
    <w:rPr>
      <w:rFonts w:ascii="Times New Roman" w:eastAsia="Times New Roman" w:hAnsi="Times New Roman"/>
      <w:sz w:val="18"/>
      <w:szCs w:val="18"/>
    </w:rPr>
  </w:style>
  <w:style w:type="paragraph" w:styleId="af4">
    <w:name w:val="annotation subject"/>
    <w:basedOn w:val="af0"/>
    <w:next w:val="af0"/>
    <w:link w:val="af5"/>
    <w:uiPriority w:val="99"/>
    <w:semiHidden/>
    <w:unhideWhenUsed/>
    <w:rsid w:val="001247EA"/>
    <w:rPr>
      <w:rFonts w:ascii="Times New Roman" w:eastAsia="Times New Roman" w:hAnsi="Times New Roman"/>
      <w:b/>
      <w:bCs/>
      <w:sz w:val="20"/>
    </w:rPr>
  </w:style>
  <w:style w:type="character" w:customStyle="1" w:styleId="af5">
    <w:name w:val="批注主题 字符"/>
    <w:basedOn w:val="af1"/>
    <w:link w:val="af4"/>
    <w:uiPriority w:val="99"/>
    <w:semiHidden/>
    <w:rsid w:val="001247EA"/>
    <w:rPr>
      <w:rFonts w:ascii="Times New Roman" w:eastAsia="Times New Roman" w:hAnsi="Times New Roman"/>
      <w:b/>
      <w:bCs/>
      <w:sz w:val="20"/>
    </w:rPr>
  </w:style>
  <w:style w:type="paragraph" w:customStyle="1" w:styleId="TAL">
    <w:name w:val="TAL"/>
    <w:basedOn w:val="a0"/>
    <w:link w:val="TALCar"/>
    <w:rsid w:val="00AD14CE"/>
    <w:pPr>
      <w:keepNext/>
      <w:keepLines/>
      <w:widowControl/>
      <w:jc w:val="left"/>
    </w:pPr>
    <w:rPr>
      <w:rFonts w:ascii="Arial" w:hAnsi="Arial" w:cs="Times New Roman"/>
      <w:kern w:val="0"/>
      <w:sz w:val="18"/>
      <w:szCs w:val="20"/>
      <w:lang w:val="en-GB" w:eastAsia="en-US"/>
    </w:rPr>
  </w:style>
  <w:style w:type="paragraph" w:customStyle="1" w:styleId="TAH">
    <w:name w:val="TAH"/>
    <w:basedOn w:val="TAC"/>
    <w:link w:val="TAHCar"/>
    <w:rsid w:val="00AD14CE"/>
    <w:rPr>
      <w:b/>
    </w:rPr>
  </w:style>
  <w:style w:type="paragraph" w:customStyle="1" w:styleId="TAC">
    <w:name w:val="TAC"/>
    <w:basedOn w:val="TAL"/>
    <w:link w:val="TACChar"/>
    <w:rsid w:val="00AD14CE"/>
    <w:pPr>
      <w:jc w:val="center"/>
    </w:pPr>
  </w:style>
  <w:style w:type="paragraph" w:customStyle="1" w:styleId="TH">
    <w:name w:val="TH"/>
    <w:basedOn w:val="a0"/>
    <w:link w:val="THChar"/>
    <w:rsid w:val="00AD14CE"/>
    <w:pPr>
      <w:keepNext/>
      <w:keepLines/>
      <w:widowControl/>
      <w:spacing w:before="60" w:after="180"/>
      <w:jc w:val="center"/>
    </w:pPr>
    <w:rPr>
      <w:rFonts w:ascii="Arial" w:hAnsi="Arial" w:cs="Times New Roman"/>
      <w:b/>
      <w:kern w:val="0"/>
      <w:szCs w:val="20"/>
      <w:lang w:val="en-GB" w:eastAsia="en-US"/>
    </w:rPr>
  </w:style>
  <w:style w:type="character" w:customStyle="1" w:styleId="TALCar">
    <w:name w:val="TAL Car"/>
    <w:link w:val="TAL"/>
    <w:rsid w:val="00AD14CE"/>
    <w:rPr>
      <w:rFonts w:ascii="Arial" w:hAnsi="Arial" w:cs="Times New Roman"/>
      <w:kern w:val="0"/>
      <w:sz w:val="18"/>
      <w:szCs w:val="20"/>
      <w:lang w:val="en-GB" w:eastAsia="en-US"/>
    </w:rPr>
  </w:style>
  <w:style w:type="character" w:customStyle="1" w:styleId="TACChar">
    <w:name w:val="TAC Char"/>
    <w:link w:val="TAC"/>
    <w:locked/>
    <w:rsid w:val="00AD14CE"/>
    <w:rPr>
      <w:rFonts w:ascii="Arial" w:hAnsi="Arial" w:cs="Times New Roman"/>
      <w:kern w:val="0"/>
      <w:sz w:val="18"/>
      <w:szCs w:val="20"/>
      <w:lang w:val="en-GB" w:eastAsia="en-US"/>
    </w:rPr>
  </w:style>
  <w:style w:type="character" w:customStyle="1" w:styleId="TAHCar">
    <w:name w:val="TAH Car"/>
    <w:link w:val="TAH"/>
    <w:rsid w:val="00AD14CE"/>
    <w:rPr>
      <w:rFonts w:ascii="Arial" w:hAnsi="Arial" w:cs="Times New Roman"/>
      <w:b/>
      <w:kern w:val="0"/>
      <w:sz w:val="18"/>
      <w:szCs w:val="20"/>
      <w:lang w:val="en-GB" w:eastAsia="en-US"/>
    </w:rPr>
  </w:style>
  <w:style w:type="character" w:customStyle="1" w:styleId="THChar">
    <w:name w:val="TH Char"/>
    <w:link w:val="TH"/>
    <w:rsid w:val="00AD14CE"/>
    <w:rPr>
      <w:rFonts w:ascii="Arial" w:hAnsi="Arial" w:cs="Times New Roman"/>
      <w:b/>
      <w:kern w:val="0"/>
      <w:sz w:val="20"/>
      <w:szCs w:val="20"/>
      <w:lang w:val="en-GB" w:eastAsia="en-US"/>
    </w:rPr>
  </w:style>
  <w:style w:type="paragraph" w:customStyle="1" w:styleId="a">
    <w:name w:val="(文字) (文字)"/>
    <w:semiHidden/>
    <w:rsid w:val="004D4ECF"/>
    <w:pPr>
      <w:keepNext/>
      <w:numPr>
        <w:numId w:val="4"/>
      </w:numPr>
      <w:autoSpaceDE w:val="0"/>
      <w:autoSpaceDN w:val="0"/>
      <w:adjustRightInd w:val="0"/>
      <w:spacing w:before="60" w:after="60"/>
      <w:jc w:val="both"/>
    </w:pPr>
    <w:rPr>
      <w:rFonts w:ascii="Arial" w:eastAsia="宋体" w:hAnsi="Arial" w:cs="Arial"/>
      <w:color w:val="0000FF"/>
      <w:sz w:val="20"/>
      <w:szCs w:val="20"/>
    </w:rPr>
  </w:style>
  <w:style w:type="character" w:customStyle="1" w:styleId="fontstyle01">
    <w:name w:val="fontstyle01"/>
    <w:basedOn w:val="a1"/>
    <w:rsid w:val="00051D23"/>
    <w:rPr>
      <w:rFonts w:ascii="CourierNewPSMT" w:hAnsi="CourierNewPSMT" w:hint="default"/>
      <w:b w:val="0"/>
      <w:bCs w:val="0"/>
      <w:i w:val="0"/>
      <w:iCs w:val="0"/>
      <w:color w:val="000000"/>
      <w:sz w:val="16"/>
      <w:szCs w:val="16"/>
    </w:rPr>
  </w:style>
  <w:style w:type="paragraph" w:styleId="af6">
    <w:name w:val="Normal (Web)"/>
    <w:basedOn w:val="a0"/>
    <w:uiPriority w:val="99"/>
    <w:unhideWhenUsed/>
    <w:rsid w:val="00E10C19"/>
    <w:pPr>
      <w:widowControl/>
      <w:spacing w:before="100" w:beforeAutospacing="1" w:after="100" w:afterAutospacing="1"/>
      <w:jc w:val="left"/>
    </w:pPr>
    <w:rPr>
      <w:rFonts w:ascii="宋体" w:eastAsia="宋体" w:hAnsi="宋体" w:cs="宋体"/>
      <w:kern w:val="0"/>
      <w:sz w:val="24"/>
      <w:szCs w:val="24"/>
    </w:rPr>
  </w:style>
  <w:style w:type="character" w:customStyle="1" w:styleId="title1Char">
    <w:name w:val="title 1 Char"/>
    <w:rsid w:val="00A51B4A"/>
    <w:rPr>
      <w:rFonts w:ascii="Arial" w:eastAsia="宋体" w:hAnsi="Arial" w:cs="Times New Roman"/>
      <w:kern w:val="0"/>
      <w:sz w:val="36"/>
      <w:szCs w:val="20"/>
    </w:rPr>
  </w:style>
  <w:style w:type="paragraph" w:customStyle="1" w:styleId="NoSpacing1">
    <w:name w:val="No Spacing1"/>
    <w:uiPriority w:val="1"/>
    <w:rsid w:val="00515003"/>
    <w:pPr>
      <w:spacing w:after="160" w:line="259" w:lineRule="auto"/>
    </w:pPr>
    <w:rPr>
      <w:rFonts w:ascii="Times New Roman" w:eastAsia="宋体" w:hAnsi="Times New Roman" w:cs="Times New Roman"/>
      <w:kern w:val="0"/>
      <w:sz w:val="22"/>
    </w:rPr>
  </w:style>
  <w:style w:type="character" w:styleId="af7">
    <w:name w:val="Strong"/>
    <w:basedOn w:val="a1"/>
    <w:uiPriority w:val="22"/>
    <w:rsid w:val="00E200D7"/>
    <w:rPr>
      <w:b/>
      <w:bCs/>
    </w:rPr>
  </w:style>
  <w:style w:type="paragraph" w:customStyle="1" w:styleId="references">
    <w:name w:val="references"/>
    <w:qFormat/>
    <w:rsid w:val="00F232EF"/>
    <w:pPr>
      <w:numPr>
        <w:numId w:val="8"/>
      </w:numPr>
      <w:ind w:left="357" w:hanging="357"/>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C103F7"/>
    <w:pPr>
      <w:numPr>
        <w:numId w:val="0"/>
      </w:numPr>
      <w:snapToGrid/>
      <w:spacing w:before="50" w:after="50"/>
      <w:ind w:left="425" w:hanging="425"/>
    </w:pPr>
  </w:style>
  <w:style w:type="character" w:customStyle="1" w:styleId="titlereference0">
    <w:name w:val="titlereference 字符"/>
    <w:basedOn w:val="title1Char"/>
    <w:link w:val="titlereference"/>
    <w:rsid w:val="00C103F7"/>
    <w:rPr>
      <w:rFonts w:ascii="Arial" w:eastAsia="宋体" w:hAnsi="Arial" w:cs="Times New Roman"/>
      <w:kern w:val="0"/>
      <w:sz w:val="36"/>
      <w:szCs w:val="20"/>
    </w:rPr>
  </w:style>
  <w:style w:type="paragraph" w:customStyle="1" w:styleId="table">
    <w:name w:val="table"/>
    <w:basedOn w:val="a0"/>
    <w:next w:val="a0"/>
    <w:link w:val="table0"/>
    <w:qFormat/>
    <w:rsid w:val="003963F9"/>
    <w:pPr>
      <w:widowControl/>
      <w:numPr>
        <w:numId w:val="28"/>
      </w:numPr>
      <w:snapToGrid/>
      <w:jc w:val="center"/>
    </w:pPr>
    <w:rPr>
      <w:rFonts w:eastAsia="宋体" w:cs="Times New Roman"/>
      <w:kern w:val="0"/>
      <w:szCs w:val="24"/>
    </w:rPr>
  </w:style>
  <w:style w:type="character" w:customStyle="1" w:styleId="table0">
    <w:name w:val="table 字符"/>
    <w:basedOn w:val="a1"/>
    <w:link w:val="table"/>
    <w:rsid w:val="003963F9"/>
    <w:rPr>
      <w:rFonts w:ascii="Times New Roman" w:eastAsia="宋体"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133709">
      <w:bodyDiv w:val="1"/>
      <w:marLeft w:val="0"/>
      <w:marRight w:val="0"/>
      <w:marTop w:val="0"/>
      <w:marBottom w:val="0"/>
      <w:divBdr>
        <w:top w:val="none" w:sz="0" w:space="0" w:color="auto"/>
        <w:left w:val="none" w:sz="0" w:space="0" w:color="auto"/>
        <w:bottom w:val="none" w:sz="0" w:space="0" w:color="auto"/>
        <w:right w:val="none" w:sz="0" w:space="0" w:color="auto"/>
      </w:divBdr>
      <w:divsChild>
        <w:div w:id="1075391998">
          <w:marLeft w:val="274"/>
          <w:marRight w:val="0"/>
          <w:marTop w:val="0"/>
          <w:marBottom w:val="0"/>
          <w:divBdr>
            <w:top w:val="none" w:sz="0" w:space="0" w:color="auto"/>
            <w:left w:val="none" w:sz="0" w:space="0" w:color="auto"/>
            <w:bottom w:val="none" w:sz="0" w:space="0" w:color="auto"/>
            <w:right w:val="none" w:sz="0" w:space="0" w:color="auto"/>
          </w:divBdr>
        </w:div>
        <w:div w:id="1739743306">
          <w:marLeft w:val="274"/>
          <w:marRight w:val="0"/>
          <w:marTop w:val="0"/>
          <w:marBottom w:val="0"/>
          <w:divBdr>
            <w:top w:val="none" w:sz="0" w:space="0" w:color="auto"/>
            <w:left w:val="none" w:sz="0" w:space="0" w:color="auto"/>
            <w:bottom w:val="none" w:sz="0" w:space="0" w:color="auto"/>
            <w:right w:val="none" w:sz="0" w:space="0" w:color="auto"/>
          </w:divBdr>
        </w:div>
        <w:div w:id="568884907">
          <w:marLeft w:val="274"/>
          <w:marRight w:val="0"/>
          <w:marTop w:val="0"/>
          <w:marBottom w:val="0"/>
          <w:divBdr>
            <w:top w:val="none" w:sz="0" w:space="0" w:color="auto"/>
            <w:left w:val="none" w:sz="0" w:space="0" w:color="auto"/>
            <w:bottom w:val="none" w:sz="0" w:space="0" w:color="auto"/>
            <w:right w:val="none" w:sz="0" w:space="0" w:color="auto"/>
          </w:divBdr>
        </w:div>
        <w:div w:id="1095127381">
          <w:marLeft w:val="1267"/>
          <w:marRight w:val="0"/>
          <w:marTop w:val="0"/>
          <w:marBottom w:val="0"/>
          <w:divBdr>
            <w:top w:val="none" w:sz="0" w:space="0" w:color="auto"/>
            <w:left w:val="none" w:sz="0" w:space="0" w:color="auto"/>
            <w:bottom w:val="none" w:sz="0" w:space="0" w:color="auto"/>
            <w:right w:val="none" w:sz="0" w:space="0" w:color="auto"/>
          </w:divBdr>
        </w:div>
        <w:div w:id="1403677400">
          <w:marLeft w:val="1267"/>
          <w:marRight w:val="0"/>
          <w:marTop w:val="0"/>
          <w:marBottom w:val="0"/>
          <w:divBdr>
            <w:top w:val="none" w:sz="0" w:space="0" w:color="auto"/>
            <w:left w:val="none" w:sz="0" w:space="0" w:color="auto"/>
            <w:bottom w:val="none" w:sz="0" w:space="0" w:color="auto"/>
            <w:right w:val="none" w:sz="0" w:space="0" w:color="auto"/>
          </w:divBdr>
        </w:div>
      </w:divsChild>
    </w:div>
    <w:div w:id="455297488">
      <w:bodyDiv w:val="1"/>
      <w:marLeft w:val="0"/>
      <w:marRight w:val="0"/>
      <w:marTop w:val="0"/>
      <w:marBottom w:val="0"/>
      <w:divBdr>
        <w:top w:val="none" w:sz="0" w:space="0" w:color="auto"/>
        <w:left w:val="none" w:sz="0" w:space="0" w:color="auto"/>
        <w:bottom w:val="none" w:sz="0" w:space="0" w:color="auto"/>
        <w:right w:val="none" w:sz="0" w:space="0" w:color="auto"/>
      </w:divBdr>
    </w:div>
    <w:div w:id="877857824">
      <w:bodyDiv w:val="1"/>
      <w:marLeft w:val="0"/>
      <w:marRight w:val="0"/>
      <w:marTop w:val="0"/>
      <w:marBottom w:val="0"/>
      <w:divBdr>
        <w:top w:val="none" w:sz="0" w:space="0" w:color="auto"/>
        <w:left w:val="none" w:sz="0" w:space="0" w:color="auto"/>
        <w:bottom w:val="none" w:sz="0" w:space="0" w:color="auto"/>
        <w:right w:val="none" w:sz="0" w:space="0" w:color="auto"/>
      </w:divBdr>
      <w:divsChild>
        <w:div w:id="1182739307">
          <w:marLeft w:val="547"/>
          <w:marRight w:val="0"/>
          <w:marTop w:val="0"/>
          <w:marBottom w:val="0"/>
          <w:divBdr>
            <w:top w:val="none" w:sz="0" w:space="0" w:color="auto"/>
            <w:left w:val="none" w:sz="0" w:space="0" w:color="auto"/>
            <w:bottom w:val="none" w:sz="0" w:space="0" w:color="auto"/>
            <w:right w:val="none" w:sz="0" w:space="0" w:color="auto"/>
          </w:divBdr>
        </w:div>
        <w:div w:id="1495947571">
          <w:marLeft w:val="547"/>
          <w:marRight w:val="0"/>
          <w:marTop w:val="0"/>
          <w:marBottom w:val="0"/>
          <w:divBdr>
            <w:top w:val="none" w:sz="0" w:space="0" w:color="auto"/>
            <w:left w:val="none" w:sz="0" w:space="0" w:color="auto"/>
            <w:bottom w:val="none" w:sz="0" w:space="0" w:color="auto"/>
            <w:right w:val="none" w:sz="0" w:space="0" w:color="auto"/>
          </w:divBdr>
        </w:div>
        <w:div w:id="382142314">
          <w:marLeft w:val="1267"/>
          <w:marRight w:val="0"/>
          <w:marTop w:val="0"/>
          <w:marBottom w:val="0"/>
          <w:divBdr>
            <w:top w:val="none" w:sz="0" w:space="0" w:color="auto"/>
            <w:left w:val="none" w:sz="0" w:space="0" w:color="auto"/>
            <w:bottom w:val="none" w:sz="0" w:space="0" w:color="auto"/>
            <w:right w:val="none" w:sz="0" w:space="0" w:color="auto"/>
          </w:divBdr>
        </w:div>
        <w:div w:id="418527571">
          <w:marLeft w:val="1267"/>
          <w:marRight w:val="0"/>
          <w:marTop w:val="0"/>
          <w:marBottom w:val="0"/>
          <w:divBdr>
            <w:top w:val="none" w:sz="0" w:space="0" w:color="auto"/>
            <w:left w:val="none" w:sz="0" w:space="0" w:color="auto"/>
            <w:bottom w:val="none" w:sz="0" w:space="0" w:color="auto"/>
            <w:right w:val="none" w:sz="0" w:space="0" w:color="auto"/>
          </w:divBdr>
        </w:div>
        <w:div w:id="1069615433">
          <w:marLeft w:val="1267"/>
          <w:marRight w:val="0"/>
          <w:marTop w:val="0"/>
          <w:marBottom w:val="0"/>
          <w:divBdr>
            <w:top w:val="none" w:sz="0" w:space="0" w:color="auto"/>
            <w:left w:val="none" w:sz="0" w:space="0" w:color="auto"/>
            <w:bottom w:val="none" w:sz="0" w:space="0" w:color="auto"/>
            <w:right w:val="none" w:sz="0" w:space="0" w:color="auto"/>
          </w:divBdr>
        </w:div>
      </w:divsChild>
    </w:div>
    <w:div w:id="1059790654">
      <w:bodyDiv w:val="1"/>
      <w:marLeft w:val="0"/>
      <w:marRight w:val="0"/>
      <w:marTop w:val="0"/>
      <w:marBottom w:val="0"/>
      <w:divBdr>
        <w:top w:val="none" w:sz="0" w:space="0" w:color="auto"/>
        <w:left w:val="none" w:sz="0" w:space="0" w:color="auto"/>
        <w:bottom w:val="none" w:sz="0" w:space="0" w:color="auto"/>
        <w:right w:val="none" w:sz="0" w:space="0" w:color="auto"/>
      </w:divBdr>
      <w:divsChild>
        <w:div w:id="84961231">
          <w:marLeft w:val="274"/>
          <w:marRight w:val="0"/>
          <w:marTop w:val="0"/>
          <w:marBottom w:val="0"/>
          <w:divBdr>
            <w:top w:val="none" w:sz="0" w:space="0" w:color="auto"/>
            <w:left w:val="none" w:sz="0" w:space="0" w:color="auto"/>
            <w:bottom w:val="none" w:sz="0" w:space="0" w:color="auto"/>
            <w:right w:val="none" w:sz="0" w:space="0" w:color="auto"/>
          </w:divBdr>
        </w:div>
        <w:div w:id="1664774948">
          <w:marLeft w:val="1267"/>
          <w:marRight w:val="0"/>
          <w:marTop w:val="0"/>
          <w:marBottom w:val="0"/>
          <w:divBdr>
            <w:top w:val="none" w:sz="0" w:space="0" w:color="auto"/>
            <w:left w:val="none" w:sz="0" w:space="0" w:color="auto"/>
            <w:bottom w:val="none" w:sz="0" w:space="0" w:color="auto"/>
            <w:right w:val="none" w:sz="0" w:space="0" w:color="auto"/>
          </w:divBdr>
        </w:div>
        <w:div w:id="792213616">
          <w:marLeft w:val="1267"/>
          <w:marRight w:val="0"/>
          <w:marTop w:val="0"/>
          <w:marBottom w:val="0"/>
          <w:divBdr>
            <w:top w:val="none" w:sz="0" w:space="0" w:color="auto"/>
            <w:left w:val="none" w:sz="0" w:space="0" w:color="auto"/>
            <w:bottom w:val="none" w:sz="0" w:space="0" w:color="auto"/>
            <w:right w:val="none" w:sz="0" w:space="0" w:color="auto"/>
          </w:divBdr>
        </w:div>
      </w:divsChild>
    </w:div>
    <w:div w:id="145602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F0E2E-0C20-4C48-9F21-13A0AE971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500126-CFF8-4189-9EFD-B9AF75034B7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9C4BEA7-1E01-4952-97A7-0934E115A86A}">
  <ds:schemaRefs>
    <ds:schemaRef ds:uri="http://schemas.microsoft.com/sharepoint/v3/contenttype/forms"/>
  </ds:schemaRefs>
</ds:datastoreItem>
</file>

<file path=customXml/itemProps4.xml><?xml version="1.0" encoding="utf-8"?>
<ds:datastoreItem xmlns:ds="http://schemas.openxmlformats.org/officeDocument/2006/customXml" ds:itemID="{C064A390-46A8-4DED-9FE0-07C98B2B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3071</Words>
  <Characters>17505</Characters>
  <Application>Microsoft Office Word</Application>
  <DocSecurity>0</DocSecurity>
  <Lines>145</Lines>
  <Paragraphs>41</Paragraphs>
  <ScaleCrop>false</ScaleCrop>
  <Company>vivo</Company>
  <LinksUpToDate>false</LinksUpToDate>
  <CharactersWithSpaces>20535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Rongrong Sun</cp:lastModifiedBy>
  <cp:revision>3</cp:revision>
  <dcterms:created xsi:type="dcterms:W3CDTF">2024-05-10T11:23:00Z</dcterms:created>
  <dcterms:modified xsi:type="dcterms:W3CDTF">2024-05-10T11:29:00Z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